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769502" w14:textId="77777777" w:rsidR="00046D5E" w:rsidRPr="00B71FEC" w:rsidRDefault="00046D5E" w:rsidP="00046D5E">
      <w:pPr>
        <w:pStyle w:val="Kop1"/>
        <w:numPr>
          <w:ilvl w:val="0"/>
          <w:numId w:val="0"/>
        </w:numPr>
        <w:ind w:left="851" w:hanging="851"/>
        <w:rPr>
          <w:lang w:val="nl-NL"/>
        </w:rPr>
      </w:pPr>
      <w:r w:rsidRPr="00B71FEC">
        <w:rPr>
          <w:lang w:val="nl-NL"/>
        </w:rPr>
        <w:t>Factsheet CO</w:t>
      </w:r>
      <w:r w:rsidRPr="00B71FEC">
        <w:rPr>
          <w:vertAlign w:val="subscript"/>
          <w:lang w:val="nl-NL"/>
        </w:rPr>
        <w:t>2</w:t>
      </w:r>
      <w:r w:rsidRPr="00B71FEC">
        <w:rPr>
          <w:lang w:val="nl-NL"/>
        </w:rPr>
        <w:t>-heffing NL</w:t>
      </w:r>
    </w:p>
    <w:p w14:paraId="2D3F35F5" w14:textId="27BFBBB8" w:rsidR="00046D5E" w:rsidRPr="007E2F62" w:rsidRDefault="00046D5E" w:rsidP="00046D5E">
      <w:pPr>
        <w:autoSpaceDE w:val="0"/>
        <w:autoSpaceDN w:val="0"/>
        <w:adjustRightInd w:val="0"/>
        <w:spacing w:line="240" w:lineRule="auto"/>
        <w:rPr>
          <w:rFonts w:ascii="Poppins" w:eastAsiaTheme="minorHAnsi" w:hAnsi="Poppins" w:cs="Poppins"/>
          <w:color w:val="000000"/>
          <w:sz w:val="16"/>
          <w:szCs w:val="16"/>
          <w:lang w:eastAsia="en-US"/>
        </w:rPr>
      </w:pPr>
      <w:r w:rsidRPr="007E2F62">
        <w:rPr>
          <w:rFonts w:ascii="Poppins" w:eastAsiaTheme="minorHAnsi" w:hAnsi="Poppins" w:cs="Poppins"/>
          <w:b/>
          <w:bCs/>
          <w:color w:val="000000"/>
          <w:sz w:val="16"/>
          <w:szCs w:val="16"/>
          <w:lang w:eastAsia="en-US"/>
        </w:rPr>
        <w:t xml:space="preserve">Datum: </w:t>
      </w:r>
      <w:r>
        <w:rPr>
          <w:rFonts w:ascii="Poppins" w:eastAsiaTheme="minorHAnsi" w:hAnsi="Poppins" w:cs="Poppins"/>
          <w:color w:val="000000"/>
          <w:sz w:val="16"/>
          <w:szCs w:val="16"/>
          <w:lang w:eastAsia="en-US"/>
        </w:rPr>
        <w:t>4 juni</w:t>
      </w:r>
      <w:r w:rsidRPr="007E2F62">
        <w:rPr>
          <w:rFonts w:ascii="Poppins" w:eastAsiaTheme="minorHAnsi" w:hAnsi="Poppins" w:cs="Poppins"/>
          <w:color w:val="000000"/>
          <w:sz w:val="16"/>
          <w:szCs w:val="16"/>
          <w:lang w:eastAsia="en-US"/>
        </w:rPr>
        <w:t xml:space="preserve"> 2025</w:t>
      </w:r>
    </w:p>
    <w:p w14:paraId="13E5966B" w14:textId="77777777" w:rsidR="00046D5E" w:rsidRDefault="00046D5E" w:rsidP="00046D5E">
      <w:pPr>
        <w:autoSpaceDE w:val="0"/>
        <w:autoSpaceDN w:val="0"/>
        <w:adjustRightInd w:val="0"/>
        <w:spacing w:line="240" w:lineRule="auto"/>
        <w:rPr>
          <w:rStyle w:val="fontstyle01"/>
          <w:rFonts w:ascii="Poppins" w:eastAsiaTheme="majorEastAsia" w:hAnsi="Poppins" w:cs="Poppins"/>
        </w:rPr>
      </w:pPr>
      <w:r w:rsidRPr="00114FFC">
        <w:rPr>
          <w:rStyle w:val="fontstyle01"/>
          <w:rFonts w:ascii="Poppins" w:eastAsiaTheme="majorEastAsia" w:hAnsi="Poppins" w:cs="Poppins"/>
        </w:rPr>
        <w:t>Voor Nederlandse afvalverwerkers zal de te betalen CO2-heffing</w:t>
      </w:r>
      <w:r>
        <w:rPr>
          <w:rStyle w:val="fontstyle01"/>
          <w:rFonts w:ascii="Poppins" w:eastAsiaTheme="majorEastAsia" w:hAnsi="Poppins" w:cs="Poppins"/>
        </w:rPr>
        <w:t xml:space="preserve"> en EU/ETS</w:t>
      </w:r>
      <w:r w:rsidRPr="00114FFC">
        <w:rPr>
          <w:rStyle w:val="fontstyle01"/>
          <w:rFonts w:ascii="Poppins" w:eastAsiaTheme="majorEastAsia" w:hAnsi="Poppins" w:cs="Poppins"/>
        </w:rPr>
        <w:t xml:space="preserve"> op voorhand worden berekend op basis van</w:t>
      </w:r>
      <w:r>
        <w:rPr>
          <w:rStyle w:val="fontstyle01"/>
          <w:rFonts w:ascii="Poppins" w:eastAsiaTheme="majorEastAsia" w:hAnsi="Poppins" w:cs="Poppins"/>
        </w:rPr>
        <w:t xml:space="preserve"> de volgende parameters:</w:t>
      </w:r>
    </w:p>
    <w:p w14:paraId="69C849EE" w14:textId="77777777" w:rsidR="00046D5E" w:rsidRDefault="00046D5E" w:rsidP="00046D5E">
      <w:pPr>
        <w:numPr>
          <w:ilvl w:val="0"/>
          <w:numId w:val="9"/>
        </w:numPr>
        <w:autoSpaceDE w:val="0"/>
        <w:autoSpaceDN w:val="0"/>
        <w:adjustRightInd w:val="0"/>
        <w:spacing w:line="240" w:lineRule="auto"/>
        <w:rPr>
          <w:rStyle w:val="fontstyle01"/>
          <w:rFonts w:ascii="Poppins" w:eastAsiaTheme="majorEastAsia" w:hAnsi="Poppins" w:cs="Poppins"/>
        </w:rPr>
      </w:pPr>
      <w:r>
        <w:rPr>
          <w:rStyle w:val="fontstyle01"/>
          <w:rFonts w:ascii="Poppins" w:eastAsiaTheme="majorEastAsia" w:hAnsi="Poppins" w:cs="Poppins"/>
        </w:rPr>
        <w:t>de e</w:t>
      </w:r>
      <w:r w:rsidRPr="00114FFC">
        <w:rPr>
          <w:rStyle w:val="fontstyle01"/>
          <w:rFonts w:ascii="Poppins" w:eastAsiaTheme="majorEastAsia" w:hAnsi="Poppins" w:cs="Poppins"/>
        </w:rPr>
        <w:t>missiefactor</w:t>
      </w:r>
      <w:r>
        <w:rPr>
          <w:rStyle w:val="fontstyle01"/>
          <w:rFonts w:ascii="Poppins" w:eastAsiaTheme="majorEastAsia" w:hAnsi="Poppins" w:cs="Poppins"/>
        </w:rPr>
        <w:t xml:space="preserve"> (</w:t>
      </w:r>
      <w:hyperlink r:id="rId12" w:history="1">
        <w:r w:rsidRPr="00861F86">
          <w:rPr>
            <w:rStyle w:val="Hyperlink"/>
            <w:rFonts w:ascii="Poppins" w:eastAsiaTheme="majorEastAsia" w:hAnsi="Poppins" w:cs="Poppins"/>
          </w:rPr>
          <w:t>link</w:t>
        </w:r>
      </w:hyperlink>
      <w:r>
        <w:rPr>
          <w:rStyle w:val="fontstyle01"/>
          <w:rFonts w:ascii="Poppins" w:eastAsiaTheme="majorEastAsia" w:hAnsi="Poppins" w:cs="Poppins"/>
        </w:rPr>
        <w:t>);</w:t>
      </w:r>
      <w:r w:rsidRPr="00114FFC">
        <w:rPr>
          <w:rStyle w:val="fontstyle01"/>
          <w:rFonts w:ascii="Poppins" w:eastAsiaTheme="majorEastAsia" w:hAnsi="Poppins" w:cs="Poppins"/>
        </w:rPr>
        <w:t xml:space="preserve"> </w:t>
      </w:r>
    </w:p>
    <w:p w14:paraId="43C91F1B" w14:textId="77777777" w:rsidR="00046D5E" w:rsidRDefault="00046D5E" w:rsidP="00046D5E">
      <w:pPr>
        <w:numPr>
          <w:ilvl w:val="0"/>
          <w:numId w:val="9"/>
        </w:numPr>
        <w:autoSpaceDE w:val="0"/>
        <w:autoSpaceDN w:val="0"/>
        <w:adjustRightInd w:val="0"/>
        <w:spacing w:line="240" w:lineRule="auto"/>
        <w:rPr>
          <w:rStyle w:val="fontstyle01"/>
          <w:rFonts w:ascii="Poppins" w:eastAsiaTheme="majorEastAsia" w:hAnsi="Poppins" w:cs="Poppins"/>
        </w:rPr>
      </w:pPr>
      <w:r w:rsidRPr="00114FFC">
        <w:rPr>
          <w:rStyle w:val="fontstyle01"/>
          <w:rFonts w:ascii="Poppins" w:eastAsiaTheme="majorEastAsia" w:hAnsi="Poppins" w:cs="Poppins"/>
        </w:rPr>
        <w:t>de biomassafractie</w:t>
      </w:r>
      <w:r>
        <w:rPr>
          <w:rStyle w:val="fontstyle01"/>
          <w:rFonts w:ascii="Poppins" w:eastAsiaTheme="majorEastAsia" w:hAnsi="Poppins" w:cs="Poppins"/>
        </w:rPr>
        <w:t xml:space="preserve"> (</w:t>
      </w:r>
      <w:hyperlink r:id="rId13" w:history="1">
        <w:r w:rsidRPr="00861F86">
          <w:rPr>
            <w:rStyle w:val="Hyperlink"/>
            <w:rFonts w:ascii="Poppins" w:eastAsiaTheme="majorEastAsia" w:hAnsi="Poppins" w:cs="Poppins"/>
          </w:rPr>
          <w:t>link</w:t>
        </w:r>
      </w:hyperlink>
      <w:r>
        <w:rPr>
          <w:rStyle w:val="fontstyle01"/>
          <w:rFonts w:ascii="Poppins" w:eastAsiaTheme="majorEastAsia" w:hAnsi="Poppins" w:cs="Poppins"/>
        </w:rPr>
        <w:t>);</w:t>
      </w:r>
    </w:p>
    <w:p w14:paraId="15BB1B03" w14:textId="77777777" w:rsidR="00046D5E" w:rsidRDefault="00046D5E" w:rsidP="00046D5E">
      <w:pPr>
        <w:numPr>
          <w:ilvl w:val="0"/>
          <w:numId w:val="9"/>
        </w:numPr>
        <w:autoSpaceDE w:val="0"/>
        <w:autoSpaceDN w:val="0"/>
        <w:adjustRightInd w:val="0"/>
        <w:spacing w:line="240" w:lineRule="auto"/>
        <w:rPr>
          <w:rStyle w:val="fontstyle01"/>
          <w:rFonts w:ascii="Poppins" w:eastAsiaTheme="majorEastAsia" w:hAnsi="Poppins" w:cs="Poppins"/>
        </w:rPr>
      </w:pPr>
      <w:r>
        <w:rPr>
          <w:rStyle w:val="fontstyle01"/>
          <w:rFonts w:ascii="Poppins" w:eastAsiaTheme="majorEastAsia" w:hAnsi="Poppins" w:cs="Poppins"/>
        </w:rPr>
        <w:t>de nationale reductiefactor (</w:t>
      </w:r>
      <w:hyperlink r:id="rId14" w:history="1">
        <w:r w:rsidRPr="000C72B6">
          <w:rPr>
            <w:rStyle w:val="Hyperlink"/>
            <w:rFonts w:ascii="Poppins" w:eastAsiaTheme="majorEastAsia" w:hAnsi="Poppins" w:cs="Poppins"/>
          </w:rPr>
          <w:t>link</w:t>
        </w:r>
      </w:hyperlink>
      <w:r>
        <w:rPr>
          <w:rStyle w:val="fontstyle01"/>
          <w:rFonts w:ascii="Poppins" w:eastAsiaTheme="majorEastAsia" w:hAnsi="Poppins" w:cs="Poppins"/>
        </w:rPr>
        <w:t>);</w:t>
      </w:r>
    </w:p>
    <w:p w14:paraId="46081184" w14:textId="77777777" w:rsidR="00046D5E" w:rsidRDefault="00046D5E" w:rsidP="00046D5E">
      <w:pPr>
        <w:numPr>
          <w:ilvl w:val="0"/>
          <w:numId w:val="9"/>
        </w:numPr>
        <w:autoSpaceDE w:val="0"/>
        <w:autoSpaceDN w:val="0"/>
        <w:adjustRightInd w:val="0"/>
        <w:spacing w:line="240" w:lineRule="auto"/>
        <w:rPr>
          <w:rStyle w:val="fontstyle01"/>
          <w:rFonts w:ascii="Poppins" w:eastAsiaTheme="majorEastAsia" w:hAnsi="Poppins" w:cs="Poppins"/>
        </w:rPr>
      </w:pPr>
      <w:r>
        <w:rPr>
          <w:rStyle w:val="fontstyle01"/>
          <w:rFonts w:ascii="Poppins" w:eastAsiaTheme="majorEastAsia" w:hAnsi="Poppins" w:cs="Poppins"/>
        </w:rPr>
        <w:t>de benchmarkfactor (</w:t>
      </w:r>
      <w:hyperlink r:id="rId15" w:history="1">
        <w:r w:rsidRPr="00A57BB5">
          <w:rPr>
            <w:rStyle w:val="Hyperlink"/>
            <w:rFonts w:ascii="Poppins" w:eastAsiaTheme="majorEastAsia" w:hAnsi="Poppins" w:cs="Poppins"/>
          </w:rPr>
          <w:t>link</w:t>
        </w:r>
      </w:hyperlink>
      <w:r>
        <w:rPr>
          <w:rStyle w:val="fontstyle01"/>
          <w:rFonts w:ascii="Poppins" w:eastAsiaTheme="majorEastAsia" w:hAnsi="Poppins" w:cs="Poppins"/>
        </w:rPr>
        <w:t>);</w:t>
      </w:r>
    </w:p>
    <w:p w14:paraId="3E94BD1C" w14:textId="77777777" w:rsidR="00046D5E" w:rsidRDefault="00046D5E" w:rsidP="00046D5E">
      <w:pPr>
        <w:numPr>
          <w:ilvl w:val="0"/>
          <w:numId w:val="9"/>
        </w:numPr>
        <w:autoSpaceDE w:val="0"/>
        <w:autoSpaceDN w:val="0"/>
        <w:adjustRightInd w:val="0"/>
        <w:spacing w:line="240" w:lineRule="auto"/>
        <w:rPr>
          <w:rStyle w:val="fontstyle01"/>
          <w:rFonts w:ascii="Poppins" w:eastAsiaTheme="majorEastAsia" w:hAnsi="Poppins" w:cs="Poppins"/>
        </w:rPr>
      </w:pPr>
      <w:r>
        <w:rPr>
          <w:rStyle w:val="fontstyle01"/>
          <w:rFonts w:ascii="Poppins" w:eastAsiaTheme="majorEastAsia" w:hAnsi="Poppins" w:cs="Poppins"/>
        </w:rPr>
        <w:t xml:space="preserve">het </w:t>
      </w:r>
      <w:r w:rsidRPr="00114FFC">
        <w:rPr>
          <w:rStyle w:val="fontstyle01"/>
          <w:rFonts w:ascii="Poppins" w:eastAsiaTheme="majorEastAsia" w:hAnsi="Poppins" w:cs="Poppins"/>
        </w:rPr>
        <w:t xml:space="preserve">CO2-tarief </w:t>
      </w:r>
      <w:r>
        <w:rPr>
          <w:rStyle w:val="fontstyle01"/>
          <w:rFonts w:ascii="Poppins" w:eastAsiaTheme="majorEastAsia" w:hAnsi="Poppins" w:cs="Poppins"/>
        </w:rPr>
        <w:t>en/of de EU-ETS (</w:t>
      </w:r>
      <w:hyperlink r:id="rId16" w:history="1">
        <w:r w:rsidRPr="0070684C">
          <w:rPr>
            <w:rStyle w:val="Hyperlink"/>
            <w:rFonts w:ascii="Poppins" w:eastAsiaTheme="majorEastAsia" w:hAnsi="Poppins" w:cs="Poppins"/>
          </w:rPr>
          <w:t>link</w:t>
        </w:r>
      </w:hyperlink>
      <w:r>
        <w:rPr>
          <w:rStyle w:val="fontstyle01"/>
          <w:rFonts w:ascii="Poppins" w:eastAsiaTheme="majorEastAsia" w:hAnsi="Poppins" w:cs="Poppins"/>
        </w:rPr>
        <w:t>);</w:t>
      </w:r>
    </w:p>
    <w:p w14:paraId="6B27B1F0" w14:textId="77777777" w:rsidR="00046D5E" w:rsidRDefault="00046D5E" w:rsidP="00046D5E">
      <w:pPr>
        <w:numPr>
          <w:ilvl w:val="0"/>
          <w:numId w:val="9"/>
        </w:numPr>
        <w:autoSpaceDE w:val="0"/>
        <w:autoSpaceDN w:val="0"/>
        <w:adjustRightInd w:val="0"/>
        <w:spacing w:line="240" w:lineRule="auto"/>
        <w:rPr>
          <w:rStyle w:val="fontstyle01"/>
          <w:rFonts w:ascii="Poppins" w:eastAsiaTheme="majorEastAsia" w:hAnsi="Poppins" w:cs="Poppins"/>
        </w:rPr>
      </w:pPr>
      <w:r>
        <w:rPr>
          <w:rStyle w:val="fontstyle01"/>
          <w:rFonts w:ascii="Poppins" w:eastAsiaTheme="majorEastAsia" w:hAnsi="Poppins" w:cs="Poppins"/>
        </w:rPr>
        <w:t>AVI-reductiefactor (</w:t>
      </w:r>
      <w:hyperlink r:id="rId17" w:history="1">
        <w:r w:rsidRPr="008D411A">
          <w:rPr>
            <w:rStyle w:val="Hyperlink"/>
            <w:rFonts w:ascii="Poppins" w:eastAsiaTheme="majorEastAsia" w:hAnsi="Poppins" w:cs="Poppins"/>
          </w:rPr>
          <w:t>link</w:t>
        </w:r>
      </w:hyperlink>
      <w:r>
        <w:rPr>
          <w:rStyle w:val="fontstyle01"/>
          <w:rFonts w:ascii="Poppins" w:eastAsiaTheme="majorEastAsia" w:hAnsi="Poppins" w:cs="Poppins"/>
        </w:rPr>
        <w:t>, p.86)</w:t>
      </w:r>
      <w:r w:rsidRPr="00114FFC">
        <w:rPr>
          <w:rStyle w:val="fontstyle01"/>
          <w:rFonts w:ascii="Poppins" w:eastAsiaTheme="majorEastAsia" w:hAnsi="Poppins" w:cs="Poppins"/>
        </w:rPr>
        <w:t>.</w:t>
      </w:r>
    </w:p>
    <w:p w14:paraId="6CE22B10" w14:textId="77777777" w:rsidR="00046D5E" w:rsidRDefault="00046D5E" w:rsidP="00046D5E">
      <w:pPr>
        <w:autoSpaceDE w:val="0"/>
        <w:autoSpaceDN w:val="0"/>
        <w:adjustRightInd w:val="0"/>
        <w:spacing w:line="240" w:lineRule="auto"/>
        <w:rPr>
          <w:rStyle w:val="fontstyle01"/>
          <w:rFonts w:ascii="Poppins" w:eastAsiaTheme="majorEastAsia" w:hAnsi="Poppins" w:cs="Poppins"/>
        </w:rPr>
      </w:pPr>
    </w:p>
    <w:p w14:paraId="3B9AEDCA" w14:textId="77777777" w:rsidR="00046D5E" w:rsidRPr="007C3B86" w:rsidRDefault="00046D5E" w:rsidP="00046D5E">
      <w:pPr>
        <w:rPr>
          <w:rFonts w:ascii="Poppins" w:hAnsi="Poppins" w:cs="Poppins"/>
          <w:sz w:val="18"/>
          <w:szCs w:val="18"/>
        </w:rPr>
      </w:pPr>
      <w:r w:rsidRPr="007C3B86">
        <w:rPr>
          <w:rFonts w:ascii="Poppins" w:hAnsi="Poppins" w:cs="Poppins"/>
          <w:b/>
          <w:bCs/>
          <w:sz w:val="18"/>
          <w:szCs w:val="18"/>
        </w:rPr>
        <w:t xml:space="preserve">Tabel </w:t>
      </w:r>
      <w:r>
        <w:rPr>
          <w:rFonts w:ascii="Poppins" w:hAnsi="Poppins" w:cs="Poppins"/>
          <w:b/>
          <w:bCs/>
          <w:sz w:val="18"/>
          <w:szCs w:val="18"/>
        </w:rPr>
        <w:t>1</w:t>
      </w:r>
      <w:r w:rsidRPr="007C3B86">
        <w:rPr>
          <w:rFonts w:ascii="Poppins" w:hAnsi="Poppins" w:cs="Poppins"/>
          <w:i/>
          <w:iCs/>
          <w:sz w:val="18"/>
          <w:szCs w:val="18"/>
        </w:rPr>
        <w:t xml:space="preserve"> – Gegevens uit berekeningsfactoren afvalstoffen AVI's.</w:t>
      </w:r>
    </w:p>
    <w:tbl>
      <w:tblPr>
        <w:tblStyle w:val="KplusV"/>
        <w:tblW w:w="2723" w:type="pct"/>
        <w:tblCellMar>
          <w:left w:w="0" w:type="dxa"/>
          <w:right w:w="0" w:type="dxa"/>
        </w:tblCellMar>
        <w:tblLook w:val="0660" w:firstRow="1" w:lastRow="1" w:firstColumn="0" w:lastColumn="0" w:noHBand="1" w:noVBand="1"/>
      </w:tblPr>
      <w:tblGrid>
        <w:gridCol w:w="2694"/>
        <w:gridCol w:w="1937"/>
      </w:tblGrid>
      <w:tr w:rsidR="00B71FEC" w:rsidRPr="000206C1" w14:paraId="7A6358A8" w14:textId="1484000A" w:rsidTr="00B71FEC">
        <w:trPr>
          <w:cnfStyle w:val="100000000000" w:firstRow="1" w:lastRow="0" w:firstColumn="0" w:lastColumn="0" w:oddVBand="0" w:evenVBand="0" w:oddHBand="0" w:evenHBand="0" w:firstRowFirstColumn="0" w:firstRowLastColumn="0" w:lastRowFirstColumn="0" w:lastRowLastColumn="0"/>
        </w:trPr>
        <w:tc>
          <w:tcPr>
            <w:tcW w:w="2909" w:type="pct"/>
            <w:shd w:val="clear" w:color="auto" w:fill="auto"/>
          </w:tcPr>
          <w:p w14:paraId="41A1244B" w14:textId="77777777" w:rsidR="00B71FEC" w:rsidRPr="007C3B86" w:rsidRDefault="00B71FEC" w:rsidP="007E2F62">
            <w:pPr>
              <w:pStyle w:val="TableText"/>
              <w:rPr>
                <w:rFonts w:ascii="Poppins" w:hAnsi="Poppins" w:cs="Poppins"/>
              </w:rPr>
            </w:pPr>
          </w:p>
        </w:tc>
        <w:tc>
          <w:tcPr>
            <w:tcW w:w="2091" w:type="pct"/>
            <w:shd w:val="clear" w:color="auto" w:fill="auto"/>
          </w:tcPr>
          <w:p w14:paraId="27EF86C8" w14:textId="77777777" w:rsidR="00B71FEC" w:rsidRDefault="00B71FEC" w:rsidP="00046D5E">
            <w:pPr>
              <w:pStyle w:val="TableText"/>
              <w:jc w:val="center"/>
              <w:rPr>
                <w:rFonts w:ascii="Poppins" w:hAnsi="Poppins" w:cs="Poppins"/>
                <w:b w:val="0"/>
              </w:rPr>
            </w:pPr>
            <w:r w:rsidRPr="007C3B86">
              <w:rPr>
                <w:rFonts w:ascii="Poppins" w:hAnsi="Poppins" w:cs="Poppins"/>
              </w:rPr>
              <w:t>Grofvuil</w:t>
            </w:r>
          </w:p>
          <w:p w14:paraId="2B125C15" w14:textId="77777777" w:rsidR="00B71FEC" w:rsidRPr="007C3B86" w:rsidRDefault="00B71FEC" w:rsidP="00046D5E">
            <w:pPr>
              <w:pStyle w:val="TableText"/>
              <w:jc w:val="center"/>
              <w:rPr>
                <w:rFonts w:ascii="Poppins" w:hAnsi="Poppins" w:cs="Poppins"/>
              </w:rPr>
            </w:pPr>
            <w:r>
              <w:rPr>
                <w:rFonts w:ascii="Poppins" w:hAnsi="Poppins" w:cs="Poppins"/>
              </w:rPr>
              <w:t>GHA</w:t>
            </w:r>
          </w:p>
        </w:tc>
      </w:tr>
      <w:tr w:rsidR="00B71FEC" w:rsidRPr="000206C1" w14:paraId="654F93F0" w14:textId="1A0C5F4F" w:rsidTr="00B71FEC">
        <w:tc>
          <w:tcPr>
            <w:tcW w:w="2909" w:type="pct"/>
            <w:shd w:val="clear" w:color="auto" w:fill="auto"/>
          </w:tcPr>
          <w:p w14:paraId="504D2CBA" w14:textId="77777777" w:rsidR="00B71FEC" w:rsidRPr="007C3B86" w:rsidRDefault="00B71FEC" w:rsidP="007E2F62">
            <w:pPr>
              <w:pStyle w:val="TableText"/>
              <w:rPr>
                <w:rFonts w:ascii="Poppins" w:hAnsi="Poppins" w:cs="Poppins"/>
              </w:rPr>
            </w:pPr>
            <w:r w:rsidRPr="007C3B86">
              <w:rPr>
                <w:rFonts w:ascii="Poppins" w:hAnsi="Poppins" w:cs="Poppins"/>
              </w:rPr>
              <w:t>Emissiefactor ton CO</w:t>
            </w:r>
            <w:r w:rsidRPr="007C3B86">
              <w:rPr>
                <w:rFonts w:ascii="Poppins" w:hAnsi="Poppins" w:cs="Poppins"/>
                <w:vertAlign w:val="subscript"/>
              </w:rPr>
              <w:t>2</w:t>
            </w:r>
            <w:r w:rsidRPr="007C3B86">
              <w:rPr>
                <w:rFonts w:ascii="Poppins" w:hAnsi="Poppins" w:cs="Poppins"/>
              </w:rPr>
              <w:t xml:space="preserve"> per ton restafval (202</w:t>
            </w:r>
            <w:r>
              <w:rPr>
                <w:rFonts w:ascii="Poppins" w:hAnsi="Poppins" w:cs="Poppins"/>
              </w:rPr>
              <w:t>4</w:t>
            </w:r>
            <w:r w:rsidRPr="007C3B86">
              <w:rPr>
                <w:rFonts w:ascii="Poppins" w:hAnsi="Poppins" w:cs="Poppins"/>
              </w:rPr>
              <w:t>)</w:t>
            </w:r>
          </w:p>
        </w:tc>
        <w:tc>
          <w:tcPr>
            <w:tcW w:w="2091" w:type="pct"/>
            <w:shd w:val="clear" w:color="auto" w:fill="auto"/>
          </w:tcPr>
          <w:p w14:paraId="5E2C51EB" w14:textId="77777777" w:rsidR="00B71FEC" w:rsidRPr="007C3B86" w:rsidRDefault="00B71FEC" w:rsidP="00046D5E">
            <w:pPr>
              <w:pStyle w:val="TableText"/>
              <w:jc w:val="center"/>
              <w:rPr>
                <w:rFonts w:ascii="Poppins" w:hAnsi="Poppins" w:cs="Poppins"/>
              </w:rPr>
            </w:pPr>
            <w:r w:rsidRPr="007C3B86">
              <w:rPr>
                <w:rFonts w:ascii="Poppins" w:hAnsi="Poppins" w:cs="Poppins"/>
              </w:rPr>
              <w:t>1,076</w:t>
            </w:r>
          </w:p>
        </w:tc>
      </w:tr>
      <w:tr w:rsidR="00B71FEC" w:rsidRPr="000206C1" w14:paraId="45F60BCB" w14:textId="0F714C28" w:rsidTr="00B71FEC">
        <w:trPr>
          <w:cnfStyle w:val="010000000000" w:firstRow="0" w:lastRow="1" w:firstColumn="0" w:lastColumn="0" w:oddVBand="0" w:evenVBand="0" w:oddHBand="0" w:evenHBand="0" w:firstRowFirstColumn="0" w:firstRowLastColumn="0" w:lastRowFirstColumn="0" w:lastRowLastColumn="0"/>
          <w:trHeight w:val="70"/>
        </w:trPr>
        <w:tc>
          <w:tcPr>
            <w:tcW w:w="2909" w:type="pct"/>
            <w:shd w:val="clear" w:color="auto" w:fill="auto"/>
          </w:tcPr>
          <w:p w14:paraId="38EB49C9" w14:textId="77777777" w:rsidR="00B71FEC" w:rsidRPr="007C3B86" w:rsidRDefault="00B71FEC" w:rsidP="007E2F62">
            <w:pPr>
              <w:pStyle w:val="TableText"/>
              <w:rPr>
                <w:rFonts w:ascii="Poppins" w:hAnsi="Poppins" w:cs="Poppins"/>
                <w:b w:val="0"/>
                <w:bCs/>
              </w:rPr>
            </w:pPr>
            <w:r w:rsidRPr="007C3B86">
              <w:rPr>
                <w:rFonts w:ascii="Poppins" w:hAnsi="Poppins" w:cs="Poppins"/>
                <w:b w:val="0"/>
                <w:bCs/>
              </w:rPr>
              <w:t>Biomassafractie (202</w:t>
            </w:r>
            <w:r>
              <w:rPr>
                <w:rFonts w:ascii="Poppins" w:hAnsi="Poppins" w:cs="Poppins"/>
                <w:b w:val="0"/>
                <w:bCs/>
              </w:rPr>
              <w:t>4</w:t>
            </w:r>
            <w:r w:rsidRPr="007C3B86">
              <w:rPr>
                <w:rFonts w:ascii="Poppins" w:hAnsi="Poppins" w:cs="Poppins"/>
                <w:b w:val="0"/>
                <w:bCs/>
              </w:rPr>
              <w:t>)</w:t>
            </w:r>
          </w:p>
        </w:tc>
        <w:tc>
          <w:tcPr>
            <w:tcW w:w="2091" w:type="pct"/>
            <w:shd w:val="clear" w:color="auto" w:fill="auto"/>
          </w:tcPr>
          <w:p w14:paraId="3649BD75" w14:textId="77777777" w:rsidR="00B71FEC" w:rsidRPr="007C3B86" w:rsidRDefault="00B71FEC" w:rsidP="00046D5E">
            <w:pPr>
              <w:pStyle w:val="TableText"/>
              <w:keepNext/>
              <w:jc w:val="center"/>
              <w:rPr>
                <w:rFonts w:ascii="Poppins" w:hAnsi="Poppins" w:cs="Poppins"/>
                <w:b w:val="0"/>
                <w:bCs/>
              </w:rPr>
            </w:pPr>
            <w:r w:rsidRPr="007C3B86">
              <w:rPr>
                <w:rFonts w:ascii="Poppins" w:hAnsi="Poppins" w:cs="Poppins"/>
                <w:b w:val="0"/>
                <w:bCs/>
              </w:rPr>
              <w:t>0,635</w:t>
            </w:r>
          </w:p>
        </w:tc>
      </w:tr>
    </w:tbl>
    <w:p w14:paraId="0B2F3FDE" w14:textId="77777777" w:rsidR="00046D5E" w:rsidRDefault="00046D5E" w:rsidP="00046D5E">
      <w:pPr>
        <w:autoSpaceDE w:val="0"/>
        <w:autoSpaceDN w:val="0"/>
        <w:adjustRightInd w:val="0"/>
        <w:spacing w:line="240" w:lineRule="auto"/>
        <w:rPr>
          <w:rStyle w:val="fontstyle01"/>
          <w:rFonts w:ascii="Poppins" w:eastAsiaTheme="majorEastAsia" w:hAnsi="Poppins" w:cs="Poppins"/>
        </w:rPr>
      </w:pPr>
    </w:p>
    <w:p w14:paraId="2EB1E850" w14:textId="77777777" w:rsidR="00046D5E" w:rsidRDefault="00046D5E" w:rsidP="00046D5E">
      <w:pPr>
        <w:rPr>
          <w:rStyle w:val="fontstyle01"/>
          <w:rFonts w:ascii="Poppins" w:eastAsiaTheme="majorEastAsia" w:hAnsi="Poppins" w:cs="Poppins"/>
        </w:rPr>
      </w:pPr>
      <w:r w:rsidRPr="0012326A">
        <w:rPr>
          <w:rStyle w:val="fontstyle01"/>
          <w:rFonts w:ascii="Poppins" w:eastAsiaTheme="majorEastAsia" w:hAnsi="Poppins" w:cs="Poppins"/>
        </w:rPr>
        <w:t xml:space="preserve">De </w:t>
      </w:r>
      <w:r>
        <w:rPr>
          <w:rStyle w:val="fontstyle01"/>
          <w:rFonts w:ascii="Poppins" w:eastAsiaTheme="majorEastAsia" w:hAnsi="Poppins" w:cs="Poppins"/>
        </w:rPr>
        <w:t>(</w:t>
      </w:r>
      <w:r w:rsidRPr="0012326A">
        <w:rPr>
          <w:rStyle w:val="fontstyle01"/>
          <w:rFonts w:ascii="Poppins" w:eastAsiaTheme="majorEastAsia" w:hAnsi="Poppins" w:cs="Poppins"/>
        </w:rPr>
        <w:t>ETS-</w:t>
      </w:r>
      <w:r>
        <w:rPr>
          <w:rStyle w:val="fontstyle01"/>
          <w:rFonts w:ascii="Poppins" w:eastAsiaTheme="majorEastAsia" w:hAnsi="Poppins" w:cs="Poppins"/>
        </w:rPr>
        <w:t>)</w:t>
      </w:r>
      <w:r w:rsidRPr="0012326A">
        <w:rPr>
          <w:rStyle w:val="fontstyle01"/>
          <w:rFonts w:ascii="Poppins" w:eastAsiaTheme="majorEastAsia" w:hAnsi="Poppins" w:cs="Poppins"/>
        </w:rPr>
        <w:t xml:space="preserve">benchmarks zijn een indicatie van de CO2-emissies die gepaard gaan bij de productie van een bepaald product op basis van de emissies van de 10% meest efficiënte bedrijven in de EU. Voor AVI’s zijn geen specifieke benchmarks vastgesteld. Daarom is </w:t>
      </w:r>
      <w:r>
        <w:rPr>
          <w:rStyle w:val="fontstyle01"/>
          <w:rFonts w:ascii="Poppins" w:eastAsiaTheme="majorEastAsia" w:hAnsi="Poppins" w:cs="Poppins"/>
        </w:rPr>
        <w:t xml:space="preserve">de benchmarkfactor </w:t>
      </w:r>
      <w:r w:rsidRPr="0012326A">
        <w:rPr>
          <w:rStyle w:val="fontstyle01"/>
          <w:rFonts w:ascii="Poppins" w:eastAsiaTheme="majorEastAsia" w:hAnsi="Poppins" w:cs="Poppins"/>
        </w:rPr>
        <w:t>gebaseerd op de terugvaloptie voor procesemissies:</w:t>
      </w:r>
      <w:r>
        <w:rPr>
          <w:rStyle w:val="fontstyle01"/>
          <w:rFonts w:ascii="Poppins" w:eastAsiaTheme="majorEastAsia" w:hAnsi="Poppins" w:cs="Poppins"/>
        </w:rPr>
        <w:t xml:space="preserve"> </w:t>
      </w:r>
      <w:r>
        <w:rPr>
          <w:rStyle w:val="fontstyle01"/>
          <w:rFonts w:ascii="Poppins" w:eastAsiaTheme="majorEastAsia" w:hAnsi="Poppins" w:cs="Poppins"/>
          <w:b/>
          <w:bCs/>
        </w:rPr>
        <w:t xml:space="preserve">0,97 </w:t>
      </w:r>
      <w:r w:rsidRPr="00D903CF">
        <w:rPr>
          <w:rStyle w:val="fontstyle01"/>
          <w:rFonts w:ascii="Poppins" w:eastAsiaTheme="majorEastAsia" w:hAnsi="Poppins" w:cs="Poppins"/>
        </w:rPr>
        <w:t>tot e</w:t>
      </w:r>
      <w:r>
        <w:rPr>
          <w:rStyle w:val="fontstyle01"/>
          <w:rFonts w:ascii="Poppins" w:eastAsiaTheme="majorEastAsia" w:hAnsi="Poppins" w:cs="Poppins"/>
        </w:rPr>
        <w:t xml:space="preserve">n met 2027 en </w:t>
      </w:r>
      <w:r w:rsidRPr="00D903CF">
        <w:rPr>
          <w:rStyle w:val="fontstyle01"/>
          <w:rFonts w:ascii="Poppins" w:eastAsiaTheme="majorEastAsia" w:hAnsi="Poppins" w:cs="Poppins"/>
          <w:b/>
          <w:bCs/>
        </w:rPr>
        <w:t xml:space="preserve">0,91 </w:t>
      </w:r>
      <w:r>
        <w:rPr>
          <w:rStyle w:val="fontstyle01"/>
          <w:rFonts w:ascii="Poppins" w:eastAsiaTheme="majorEastAsia" w:hAnsi="Poppins" w:cs="Poppins"/>
        </w:rPr>
        <w:t>vanaf 2028.</w:t>
      </w:r>
    </w:p>
    <w:p w14:paraId="7A2A1588" w14:textId="77777777" w:rsidR="00046D5E" w:rsidRDefault="00046D5E" w:rsidP="00046D5E">
      <w:pPr>
        <w:rPr>
          <w:rStyle w:val="fontstyle01"/>
          <w:rFonts w:ascii="Poppins" w:eastAsiaTheme="majorEastAsia" w:hAnsi="Poppins" w:cs="Poppins"/>
        </w:rPr>
      </w:pPr>
      <w:r>
        <w:rPr>
          <w:rStyle w:val="fontstyle01"/>
          <w:rFonts w:ascii="Poppins" w:eastAsiaTheme="majorEastAsia" w:hAnsi="Poppins" w:cs="Poppins"/>
        </w:rPr>
        <w:t>De AVI-reductiefactor gaat vanaf 2026 lineair ingevoerd worden tot 0,4 in 2030. In het jaar 2026 is de AVI-reductiefactor dus 0,88. In 2027 0,76, in 2028 0,64 en in 2029 0,52.</w:t>
      </w:r>
    </w:p>
    <w:p w14:paraId="669F988A" w14:textId="77777777" w:rsidR="00046D5E" w:rsidRDefault="00046D5E" w:rsidP="00046D5E">
      <w:pPr>
        <w:rPr>
          <w:rStyle w:val="fontstyle01"/>
          <w:rFonts w:ascii="Poppins" w:eastAsiaTheme="majorEastAsia" w:hAnsi="Poppins" w:cs="Poppins"/>
        </w:rPr>
      </w:pPr>
    </w:p>
    <w:p w14:paraId="4382707E" w14:textId="77777777" w:rsidR="00046D5E" w:rsidRPr="0012326A" w:rsidRDefault="00046D5E" w:rsidP="00046D5E">
      <w:pPr>
        <w:rPr>
          <w:rStyle w:val="fontstyle01"/>
          <w:rFonts w:ascii="Poppins" w:eastAsiaTheme="majorEastAsia" w:hAnsi="Poppins" w:cs="Poppins"/>
        </w:rPr>
      </w:pPr>
    </w:p>
    <w:p w14:paraId="3B8905C2" w14:textId="77777777" w:rsidR="00046D5E" w:rsidRDefault="00046D5E" w:rsidP="00046D5E">
      <w:pPr>
        <w:pStyle w:val="Bijschrift"/>
        <w:keepNext/>
      </w:pPr>
      <w:r w:rsidRPr="005818A5">
        <w:rPr>
          <w:b/>
          <w:bCs/>
          <w:i w:val="0"/>
          <w:iCs w:val="0"/>
          <w:color w:val="auto"/>
        </w:rPr>
        <w:lastRenderedPageBreak/>
        <w:t xml:space="preserve">Tabel </w:t>
      </w:r>
      <w:r>
        <w:rPr>
          <w:b/>
          <w:bCs/>
          <w:i w:val="0"/>
          <w:iCs w:val="0"/>
          <w:color w:val="auto"/>
        </w:rPr>
        <w:t>2</w:t>
      </w:r>
      <w:r>
        <w:t xml:space="preserve"> - </w:t>
      </w:r>
      <w:r w:rsidRPr="00506CD1">
        <w:rPr>
          <w:color w:val="auto"/>
        </w:rPr>
        <w:t xml:space="preserve">Nationale reductiefactor en </w:t>
      </w:r>
      <w:r w:rsidRPr="009E0C13">
        <w:rPr>
          <w:color w:val="auto"/>
        </w:rPr>
        <w:t>CO</w:t>
      </w:r>
      <w:r w:rsidRPr="009E0C13">
        <w:rPr>
          <w:color w:val="auto"/>
          <w:vertAlign w:val="subscript"/>
        </w:rPr>
        <w:t>2</w:t>
      </w:r>
      <w:r w:rsidRPr="00506CD1">
        <w:rPr>
          <w:color w:val="auto"/>
        </w:rPr>
        <w:t>-tarief per jaar.</w:t>
      </w:r>
    </w:p>
    <w:tbl>
      <w:tblPr>
        <w:tblStyle w:val="Onopgemaaktetabel3"/>
        <w:tblW w:w="0" w:type="auto"/>
        <w:tblLayout w:type="fixed"/>
        <w:tblLook w:val="04A0" w:firstRow="1" w:lastRow="0" w:firstColumn="1" w:lastColumn="0" w:noHBand="0" w:noVBand="1"/>
      </w:tblPr>
      <w:tblGrid>
        <w:gridCol w:w="822"/>
        <w:gridCol w:w="837"/>
        <w:gridCol w:w="859"/>
        <w:gridCol w:w="992"/>
        <w:gridCol w:w="994"/>
        <w:gridCol w:w="992"/>
        <w:gridCol w:w="1222"/>
        <w:gridCol w:w="992"/>
        <w:gridCol w:w="196"/>
      </w:tblGrid>
      <w:tr w:rsidR="00046D5E" w:rsidRPr="007C3B86" w14:paraId="6EF63B4B" w14:textId="77777777" w:rsidTr="007E2F62">
        <w:trPr>
          <w:gridAfter w:val="1"/>
          <w:cnfStyle w:val="100000000000" w:firstRow="1" w:lastRow="0" w:firstColumn="0" w:lastColumn="0" w:oddVBand="0" w:evenVBand="0" w:oddHBand="0" w:evenHBand="0" w:firstRowFirstColumn="0" w:firstRowLastColumn="0" w:lastRowFirstColumn="0" w:lastRowLastColumn="0"/>
          <w:wAfter w:w="196" w:type="dxa"/>
          <w:trHeight w:val="264"/>
        </w:trPr>
        <w:tc>
          <w:tcPr>
            <w:cnfStyle w:val="001000000100" w:firstRow="0" w:lastRow="0" w:firstColumn="1" w:lastColumn="0" w:oddVBand="0" w:evenVBand="0" w:oddHBand="0" w:evenHBand="0" w:firstRowFirstColumn="1" w:firstRowLastColumn="0" w:lastRowFirstColumn="0" w:lastRowLastColumn="0"/>
            <w:tcW w:w="822" w:type="dxa"/>
            <w:hideMark/>
          </w:tcPr>
          <w:p w14:paraId="12AEA6FD" w14:textId="77777777" w:rsidR="00046D5E" w:rsidRPr="007C3B86" w:rsidRDefault="00046D5E" w:rsidP="007E2F62">
            <w:pPr>
              <w:rPr>
                <w:rFonts w:ascii="Poppins" w:hAnsi="Poppins" w:cs="Poppins"/>
                <w:b w:val="0"/>
                <w:bCs w:val="0"/>
                <w:color w:val="000000" w:themeColor="text1"/>
                <w:sz w:val="18"/>
                <w:szCs w:val="18"/>
              </w:rPr>
            </w:pPr>
          </w:p>
        </w:tc>
        <w:tc>
          <w:tcPr>
            <w:tcW w:w="837" w:type="dxa"/>
            <w:hideMark/>
          </w:tcPr>
          <w:p w14:paraId="514904A3" w14:textId="77777777" w:rsidR="00046D5E" w:rsidRPr="007C3B86" w:rsidRDefault="00046D5E" w:rsidP="007E2F62">
            <w:pPr>
              <w:jc w:val="center"/>
              <w:cnfStyle w:val="100000000000" w:firstRow="1" w:lastRow="0" w:firstColumn="0" w:lastColumn="0" w:oddVBand="0" w:evenVBand="0" w:oddHBand="0" w:evenHBand="0" w:firstRowFirstColumn="0" w:firstRowLastColumn="0" w:lastRowFirstColumn="0" w:lastRowLastColumn="0"/>
              <w:rPr>
                <w:rFonts w:ascii="Poppins" w:hAnsi="Poppins" w:cs="Poppins"/>
                <w:b w:val="0"/>
                <w:bCs w:val="0"/>
                <w:color w:val="000000" w:themeColor="text1"/>
                <w:sz w:val="18"/>
                <w:szCs w:val="18"/>
              </w:rPr>
            </w:pPr>
            <w:r w:rsidRPr="007C3B86">
              <w:rPr>
                <w:rFonts w:ascii="Poppins" w:hAnsi="Poppins" w:cs="Poppins"/>
                <w:color w:val="000000" w:themeColor="text1"/>
                <w:sz w:val="18"/>
                <w:szCs w:val="18"/>
              </w:rPr>
              <w:t>2024</w:t>
            </w:r>
          </w:p>
        </w:tc>
        <w:tc>
          <w:tcPr>
            <w:tcW w:w="859" w:type="dxa"/>
            <w:hideMark/>
          </w:tcPr>
          <w:p w14:paraId="7943BB0D" w14:textId="77777777" w:rsidR="00046D5E" w:rsidRPr="007C3B86" w:rsidRDefault="00046D5E" w:rsidP="007E2F62">
            <w:pPr>
              <w:jc w:val="center"/>
              <w:cnfStyle w:val="100000000000" w:firstRow="1" w:lastRow="0" w:firstColumn="0" w:lastColumn="0" w:oddVBand="0" w:evenVBand="0" w:oddHBand="0" w:evenHBand="0" w:firstRowFirstColumn="0" w:firstRowLastColumn="0" w:lastRowFirstColumn="0" w:lastRowLastColumn="0"/>
              <w:rPr>
                <w:rFonts w:ascii="Poppins" w:hAnsi="Poppins" w:cs="Poppins"/>
                <w:b w:val="0"/>
                <w:bCs w:val="0"/>
                <w:color w:val="000000" w:themeColor="text1"/>
                <w:sz w:val="18"/>
                <w:szCs w:val="18"/>
              </w:rPr>
            </w:pPr>
            <w:r w:rsidRPr="007C3B86">
              <w:rPr>
                <w:rFonts w:ascii="Poppins" w:hAnsi="Poppins" w:cs="Poppins"/>
                <w:color w:val="000000" w:themeColor="text1"/>
                <w:sz w:val="18"/>
                <w:szCs w:val="18"/>
              </w:rPr>
              <w:t>2025</w:t>
            </w:r>
          </w:p>
        </w:tc>
        <w:tc>
          <w:tcPr>
            <w:tcW w:w="992" w:type="dxa"/>
            <w:hideMark/>
          </w:tcPr>
          <w:p w14:paraId="366BD9C2" w14:textId="77777777" w:rsidR="00046D5E" w:rsidRPr="007C3B86" w:rsidRDefault="00046D5E" w:rsidP="007E2F62">
            <w:pPr>
              <w:jc w:val="center"/>
              <w:cnfStyle w:val="100000000000" w:firstRow="1" w:lastRow="0" w:firstColumn="0" w:lastColumn="0" w:oddVBand="0" w:evenVBand="0" w:oddHBand="0" w:evenHBand="0" w:firstRowFirstColumn="0" w:firstRowLastColumn="0" w:lastRowFirstColumn="0" w:lastRowLastColumn="0"/>
              <w:rPr>
                <w:rFonts w:ascii="Poppins" w:hAnsi="Poppins" w:cs="Poppins"/>
                <w:b w:val="0"/>
                <w:bCs w:val="0"/>
                <w:color w:val="000000" w:themeColor="text1"/>
                <w:sz w:val="18"/>
                <w:szCs w:val="18"/>
              </w:rPr>
            </w:pPr>
            <w:r w:rsidRPr="007C3B86">
              <w:rPr>
                <w:rFonts w:ascii="Poppins" w:hAnsi="Poppins" w:cs="Poppins"/>
                <w:color w:val="000000" w:themeColor="text1"/>
                <w:sz w:val="18"/>
                <w:szCs w:val="18"/>
              </w:rPr>
              <w:t>2026</w:t>
            </w:r>
          </w:p>
        </w:tc>
        <w:tc>
          <w:tcPr>
            <w:tcW w:w="994" w:type="dxa"/>
            <w:hideMark/>
          </w:tcPr>
          <w:p w14:paraId="628DC104" w14:textId="77777777" w:rsidR="00046D5E" w:rsidRPr="007C3B86" w:rsidRDefault="00046D5E" w:rsidP="007E2F62">
            <w:pPr>
              <w:jc w:val="center"/>
              <w:cnfStyle w:val="100000000000" w:firstRow="1" w:lastRow="0" w:firstColumn="0" w:lastColumn="0" w:oddVBand="0" w:evenVBand="0" w:oddHBand="0" w:evenHBand="0" w:firstRowFirstColumn="0" w:firstRowLastColumn="0" w:lastRowFirstColumn="0" w:lastRowLastColumn="0"/>
              <w:rPr>
                <w:rFonts w:ascii="Poppins" w:hAnsi="Poppins" w:cs="Poppins"/>
                <w:b w:val="0"/>
                <w:bCs w:val="0"/>
                <w:color w:val="000000" w:themeColor="text1"/>
                <w:sz w:val="18"/>
                <w:szCs w:val="18"/>
              </w:rPr>
            </w:pPr>
            <w:r w:rsidRPr="007C3B86">
              <w:rPr>
                <w:rFonts w:ascii="Poppins" w:hAnsi="Poppins" w:cs="Poppins"/>
                <w:color w:val="000000" w:themeColor="text1"/>
                <w:sz w:val="18"/>
                <w:szCs w:val="18"/>
              </w:rPr>
              <w:t>2027</w:t>
            </w:r>
          </w:p>
        </w:tc>
        <w:tc>
          <w:tcPr>
            <w:tcW w:w="992" w:type="dxa"/>
            <w:hideMark/>
          </w:tcPr>
          <w:p w14:paraId="7332929D" w14:textId="77777777" w:rsidR="00046D5E" w:rsidRPr="007C3B86" w:rsidRDefault="00046D5E" w:rsidP="007E2F62">
            <w:pPr>
              <w:jc w:val="center"/>
              <w:cnfStyle w:val="100000000000" w:firstRow="1" w:lastRow="0" w:firstColumn="0" w:lastColumn="0" w:oddVBand="0" w:evenVBand="0" w:oddHBand="0" w:evenHBand="0" w:firstRowFirstColumn="0" w:firstRowLastColumn="0" w:lastRowFirstColumn="0" w:lastRowLastColumn="0"/>
              <w:rPr>
                <w:rFonts w:ascii="Poppins" w:hAnsi="Poppins" w:cs="Poppins"/>
                <w:b w:val="0"/>
                <w:bCs w:val="0"/>
                <w:color w:val="000000" w:themeColor="text1"/>
                <w:sz w:val="18"/>
                <w:szCs w:val="18"/>
              </w:rPr>
            </w:pPr>
            <w:r w:rsidRPr="007C3B86">
              <w:rPr>
                <w:rFonts w:ascii="Poppins" w:hAnsi="Poppins" w:cs="Poppins"/>
                <w:color w:val="000000" w:themeColor="text1"/>
                <w:sz w:val="18"/>
                <w:szCs w:val="18"/>
              </w:rPr>
              <w:t>2028</w:t>
            </w:r>
          </w:p>
        </w:tc>
        <w:tc>
          <w:tcPr>
            <w:tcW w:w="1222" w:type="dxa"/>
            <w:hideMark/>
          </w:tcPr>
          <w:p w14:paraId="762F7AE8" w14:textId="77777777" w:rsidR="00046D5E" w:rsidRPr="007C3B86" w:rsidRDefault="00046D5E" w:rsidP="007E2F62">
            <w:pPr>
              <w:jc w:val="center"/>
              <w:cnfStyle w:val="100000000000" w:firstRow="1" w:lastRow="0" w:firstColumn="0" w:lastColumn="0" w:oddVBand="0" w:evenVBand="0" w:oddHBand="0" w:evenHBand="0" w:firstRowFirstColumn="0" w:firstRowLastColumn="0" w:lastRowFirstColumn="0" w:lastRowLastColumn="0"/>
              <w:rPr>
                <w:rFonts w:ascii="Poppins" w:hAnsi="Poppins" w:cs="Poppins"/>
                <w:b w:val="0"/>
                <w:bCs w:val="0"/>
                <w:color w:val="000000" w:themeColor="text1"/>
                <w:sz w:val="18"/>
                <w:szCs w:val="18"/>
              </w:rPr>
            </w:pPr>
            <w:r w:rsidRPr="007C3B86">
              <w:rPr>
                <w:rFonts w:ascii="Poppins" w:hAnsi="Poppins" w:cs="Poppins"/>
                <w:color w:val="000000" w:themeColor="text1"/>
                <w:sz w:val="18"/>
                <w:szCs w:val="18"/>
              </w:rPr>
              <w:t>2029</w:t>
            </w:r>
          </w:p>
        </w:tc>
        <w:tc>
          <w:tcPr>
            <w:tcW w:w="992" w:type="dxa"/>
            <w:hideMark/>
          </w:tcPr>
          <w:p w14:paraId="168B0973" w14:textId="77777777" w:rsidR="00046D5E" w:rsidRPr="007C3B86" w:rsidRDefault="00046D5E" w:rsidP="007E2F62">
            <w:pPr>
              <w:jc w:val="center"/>
              <w:cnfStyle w:val="100000000000" w:firstRow="1" w:lastRow="0" w:firstColumn="0" w:lastColumn="0" w:oddVBand="0" w:evenVBand="0" w:oddHBand="0" w:evenHBand="0" w:firstRowFirstColumn="0" w:firstRowLastColumn="0" w:lastRowFirstColumn="0" w:lastRowLastColumn="0"/>
              <w:rPr>
                <w:rFonts w:ascii="Poppins" w:hAnsi="Poppins" w:cs="Poppins"/>
                <w:b w:val="0"/>
                <w:bCs w:val="0"/>
                <w:color w:val="000000" w:themeColor="text1"/>
                <w:sz w:val="18"/>
                <w:szCs w:val="18"/>
              </w:rPr>
            </w:pPr>
            <w:r w:rsidRPr="007C3B86">
              <w:rPr>
                <w:rFonts w:ascii="Poppins" w:hAnsi="Poppins" w:cs="Poppins"/>
                <w:color w:val="000000" w:themeColor="text1"/>
                <w:sz w:val="18"/>
                <w:szCs w:val="18"/>
              </w:rPr>
              <w:t>2030</w:t>
            </w:r>
          </w:p>
        </w:tc>
      </w:tr>
      <w:tr w:rsidR="00046D5E" w:rsidRPr="007C3B86" w14:paraId="56F69275" w14:textId="77777777" w:rsidTr="007E2F62">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822" w:type="dxa"/>
            <w:shd w:val="clear" w:color="auto" w:fill="EAF1DD" w:themeFill="accent3" w:themeFillTint="33"/>
          </w:tcPr>
          <w:p w14:paraId="774DA720" w14:textId="77777777" w:rsidR="00046D5E" w:rsidRPr="007C3B86" w:rsidRDefault="00046D5E" w:rsidP="007E2F62">
            <w:pPr>
              <w:rPr>
                <w:rFonts w:ascii="Poppins" w:hAnsi="Poppins" w:cs="Poppins"/>
                <w:sz w:val="18"/>
                <w:szCs w:val="18"/>
              </w:rPr>
            </w:pPr>
            <w:r w:rsidRPr="007C3B86">
              <w:rPr>
                <w:rFonts w:ascii="Poppins" w:hAnsi="Poppins" w:cs="Poppins"/>
                <w:sz w:val="18"/>
                <w:szCs w:val="18"/>
              </w:rPr>
              <w:t>NRF</w:t>
            </w:r>
          </w:p>
        </w:tc>
        <w:tc>
          <w:tcPr>
            <w:tcW w:w="837" w:type="dxa"/>
            <w:shd w:val="clear" w:color="auto" w:fill="EAF1DD" w:themeFill="accent3" w:themeFillTint="33"/>
          </w:tcPr>
          <w:p w14:paraId="791172A1" w14:textId="77777777" w:rsidR="00046D5E" w:rsidRPr="007C3B86" w:rsidRDefault="00046D5E" w:rsidP="007E2F62">
            <w:pPr>
              <w:jc w:val="center"/>
              <w:cnfStyle w:val="000000100000" w:firstRow="0" w:lastRow="0" w:firstColumn="0" w:lastColumn="0" w:oddVBand="0" w:evenVBand="0" w:oddHBand="1" w:evenHBand="0" w:firstRowFirstColumn="0" w:firstRowLastColumn="0" w:lastRowFirstColumn="0" w:lastRowLastColumn="0"/>
              <w:rPr>
                <w:rFonts w:ascii="Poppins" w:hAnsi="Poppins" w:cs="Poppins"/>
                <w:sz w:val="18"/>
                <w:szCs w:val="18"/>
              </w:rPr>
            </w:pPr>
            <w:r w:rsidRPr="007C3B86">
              <w:rPr>
                <w:rFonts w:ascii="Poppins" w:hAnsi="Poppins" w:cs="Poppins"/>
                <w:sz w:val="18"/>
                <w:szCs w:val="18"/>
              </w:rPr>
              <w:t>1,1</w:t>
            </w:r>
            <w:r>
              <w:rPr>
                <w:rFonts w:ascii="Poppins" w:hAnsi="Poppins" w:cs="Poppins"/>
                <w:sz w:val="18"/>
                <w:szCs w:val="18"/>
              </w:rPr>
              <w:t>35</w:t>
            </w:r>
          </w:p>
        </w:tc>
        <w:tc>
          <w:tcPr>
            <w:tcW w:w="859" w:type="dxa"/>
            <w:shd w:val="clear" w:color="auto" w:fill="EAF1DD" w:themeFill="accent3" w:themeFillTint="33"/>
          </w:tcPr>
          <w:p w14:paraId="2D677C02" w14:textId="77777777" w:rsidR="00046D5E" w:rsidRPr="007C3B86" w:rsidRDefault="00046D5E" w:rsidP="007E2F62">
            <w:pPr>
              <w:jc w:val="center"/>
              <w:cnfStyle w:val="000000100000" w:firstRow="0" w:lastRow="0" w:firstColumn="0" w:lastColumn="0" w:oddVBand="0" w:evenVBand="0" w:oddHBand="1" w:evenHBand="0" w:firstRowFirstColumn="0" w:firstRowLastColumn="0" w:lastRowFirstColumn="0" w:lastRowLastColumn="0"/>
              <w:rPr>
                <w:rFonts w:ascii="Poppins" w:hAnsi="Poppins" w:cs="Poppins"/>
                <w:sz w:val="18"/>
                <w:szCs w:val="18"/>
              </w:rPr>
            </w:pPr>
            <w:r w:rsidRPr="007C3B86">
              <w:rPr>
                <w:rFonts w:ascii="Poppins" w:hAnsi="Poppins" w:cs="Poppins"/>
                <w:sz w:val="18"/>
                <w:szCs w:val="18"/>
              </w:rPr>
              <w:t>1,0</w:t>
            </w:r>
            <w:r>
              <w:rPr>
                <w:rFonts w:ascii="Poppins" w:hAnsi="Poppins" w:cs="Poppins"/>
                <w:sz w:val="18"/>
                <w:szCs w:val="18"/>
              </w:rPr>
              <w:t>57</w:t>
            </w:r>
          </w:p>
        </w:tc>
        <w:tc>
          <w:tcPr>
            <w:tcW w:w="992" w:type="dxa"/>
            <w:shd w:val="clear" w:color="auto" w:fill="EAF1DD" w:themeFill="accent3" w:themeFillTint="33"/>
          </w:tcPr>
          <w:p w14:paraId="760D1364" w14:textId="77777777" w:rsidR="00046D5E" w:rsidRPr="007C3B86" w:rsidRDefault="00046D5E" w:rsidP="007E2F62">
            <w:pPr>
              <w:jc w:val="center"/>
              <w:cnfStyle w:val="000000100000" w:firstRow="0" w:lastRow="0" w:firstColumn="0" w:lastColumn="0" w:oddVBand="0" w:evenVBand="0" w:oddHBand="1" w:evenHBand="0" w:firstRowFirstColumn="0" w:firstRowLastColumn="0" w:lastRowFirstColumn="0" w:lastRowLastColumn="0"/>
              <w:rPr>
                <w:rFonts w:ascii="Poppins" w:hAnsi="Poppins" w:cs="Poppins"/>
                <w:sz w:val="18"/>
                <w:szCs w:val="18"/>
              </w:rPr>
            </w:pPr>
            <w:r w:rsidRPr="007C3B86">
              <w:rPr>
                <w:rFonts w:ascii="Poppins" w:hAnsi="Poppins" w:cs="Poppins"/>
                <w:sz w:val="18"/>
                <w:szCs w:val="18"/>
              </w:rPr>
              <w:t>0,9</w:t>
            </w:r>
            <w:r>
              <w:rPr>
                <w:rFonts w:ascii="Poppins" w:hAnsi="Poppins" w:cs="Poppins"/>
                <w:sz w:val="18"/>
                <w:szCs w:val="18"/>
              </w:rPr>
              <w:t>79</w:t>
            </w:r>
          </w:p>
        </w:tc>
        <w:tc>
          <w:tcPr>
            <w:tcW w:w="994" w:type="dxa"/>
            <w:shd w:val="clear" w:color="auto" w:fill="EAF1DD" w:themeFill="accent3" w:themeFillTint="33"/>
          </w:tcPr>
          <w:p w14:paraId="6EADEC25" w14:textId="77777777" w:rsidR="00046D5E" w:rsidRPr="007C3B86" w:rsidRDefault="00046D5E" w:rsidP="007E2F62">
            <w:pPr>
              <w:jc w:val="center"/>
              <w:cnfStyle w:val="000000100000" w:firstRow="0" w:lastRow="0" w:firstColumn="0" w:lastColumn="0" w:oddVBand="0" w:evenVBand="0" w:oddHBand="1" w:evenHBand="0" w:firstRowFirstColumn="0" w:firstRowLastColumn="0" w:lastRowFirstColumn="0" w:lastRowLastColumn="0"/>
              <w:rPr>
                <w:rFonts w:ascii="Poppins" w:hAnsi="Poppins" w:cs="Poppins"/>
                <w:sz w:val="18"/>
                <w:szCs w:val="18"/>
              </w:rPr>
            </w:pPr>
            <w:r w:rsidRPr="007C3B86">
              <w:rPr>
                <w:rFonts w:ascii="Poppins" w:hAnsi="Poppins" w:cs="Poppins"/>
                <w:sz w:val="18"/>
                <w:szCs w:val="18"/>
              </w:rPr>
              <w:t>0,90</w:t>
            </w:r>
            <w:r>
              <w:rPr>
                <w:rFonts w:ascii="Poppins" w:hAnsi="Poppins" w:cs="Poppins"/>
                <w:sz w:val="18"/>
                <w:szCs w:val="18"/>
              </w:rPr>
              <w:t>1</w:t>
            </w:r>
          </w:p>
        </w:tc>
        <w:tc>
          <w:tcPr>
            <w:tcW w:w="992" w:type="dxa"/>
            <w:shd w:val="clear" w:color="auto" w:fill="EAF1DD" w:themeFill="accent3" w:themeFillTint="33"/>
          </w:tcPr>
          <w:p w14:paraId="21493B5C" w14:textId="77777777" w:rsidR="00046D5E" w:rsidRPr="007C3B86" w:rsidRDefault="00046D5E" w:rsidP="007E2F62">
            <w:pPr>
              <w:jc w:val="center"/>
              <w:cnfStyle w:val="000000100000" w:firstRow="0" w:lastRow="0" w:firstColumn="0" w:lastColumn="0" w:oddVBand="0" w:evenVBand="0" w:oddHBand="1" w:evenHBand="0" w:firstRowFirstColumn="0" w:firstRowLastColumn="0" w:lastRowFirstColumn="0" w:lastRowLastColumn="0"/>
              <w:rPr>
                <w:rFonts w:ascii="Poppins" w:hAnsi="Poppins" w:cs="Poppins"/>
                <w:sz w:val="18"/>
                <w:szCs w:val="18"/>
              </w:rPr>
            </w:pPr>
            <w:r w:rsidRPr="007C3B86">
              <w:rPr>
                <w:rFonts w:ascii="Poppins" w:hAnsi="Poppins" w:cs="Poppins"/>
                <w:sz w:val="18"/>
                <w:szCs w:val="18"/>
              </w:rPr>
              <w:t>0,82</w:t>
            </w:r>
            <w:r>
              <w:rPr>
                <w:rFonts w:ascii="Poppins" w:hAnsi="Poppins" w:cs="Poppins"/>
                <w:sz w:val="18"/>
                <w:szCs w:val="18"/>
              </w:rPr>
              <w:t>3</w:t>
            </w:r>
          </w:p>
        </w:tc>
        <w:tc>
          <w:tcPr>
            <w:tcW w:w="1222" w:type="dxa"/>
            <w:shd w:val="clear" w:color="auto" w:fill="EAF1DD" w:themeFill="accent3" w:themeFillTint="33"/>
          </w:tcPr>
          <w:p w14:paraId="1176EBE7" w14:textId="77777777" w:rsidR="00046D5E" w:rsidRPr="007C3B86" w:rsidRDefault="00046D5E" w:rsidP="007E2F62">
            <w:pPr>
              <w:jc w:val="center"/>
              <w:cnfStyle w:val="000000100000" w:firstRow="0" w:lastRow="0" w:firstColumn="0" w:lastColumn="0" w:oddVBand="0" w:evenVBand="0" w:oddHBand="1" w:evenHBand="0" w:firstRowFirstColumn="0" w:firstRowLastColumn="0" w:lastRowFirstColumn="0" w:lastRowLastColumn="0"/>
              <w:rPr>
                <w:rFonts w:ascii="Poppins" w:hAnsi="Poppins" w:cs="Poppins"/>
                <w:sz w:val="18"/>
                <w:szCs w:val="18"/>
              </w:rPr>
            </w:pPr>
            <w:r w:rsidRPr="007C3B86">
              <w:rPr>
                <w:rFonts w:ascii="Poppins" w:hAnsi="Poppins" w:cs="Poppins"/>
                <w:sz w:val="18"/>
                <w:szCs w:val="18"/>
              </w:rPr>
              <w:t>0,7</w:t>
            </w:r>
            <w:r>
              <w:rPr>
                <w:rFonts w:ascii="Poppins" w:hAnsi="Poppins" w:cs="Poppins"/>
                <w:sz w:val="18"/>
                <w:szCs w:val="18"/>
              </w:rPr>
              <w:t>45</w:t>
            </w:r>
          </w:p>
        </w:tc>
        <w:tc>
          <w:tcPr>
            <w:tcW w:w="1188" w:type="dxa"/>
            <w:gridSpan w:val="2"/>
            <w:shd w:val="clear" w:color="auto" w:fill="EAF1DD" w:themeFill="accent3" w:themeFillTint="33"/>
          </w:tcPr>
          <w:p w14:paraId="1A44A83B" w14:textId="77777777" w:rsidR="00046D5E" w:rsidRPr="007C3B86" w:rsidRDefault="00046D5E" w:rsidP="007E2F62">
            <w:pPr>
              <w:jc w:val="center"/>
              <w:cnfStyle w:val="000000100000" w:firstRow="0" w:lastRow="0" w:firstColumn="0" w:lastColumn="0" w:oddVBand="0" w:evenVBand="0" w:oddHBand="1" w:evenHBand="0" w:firstRowFirstColumn="0" w:firstRowLastColumn="0" w:lastRowFirstColumn="0" w:lastRowLastColumn="0"/>
              <w:rPr>
                <w:rFonts w:ascii="Poppins" w:hAnsi="Poppins" w:cs="Poppins"/>
                <w:sz w:val="18"/>
                <w:szCs w:val="18"/>
              </w:rPr>
            </w:pPr>
            <w:r w:rsidRPr="007C3B86">
              <w:rPr>
                <w:rFonts w:ascii="Poppins" w:hAnsi="Poppins" w:cs="Poppins"/>
                <w:sz w:val="18"/>
                <w:szCs w:val="18"/>
              </w:rPr>
              <w:t>0,6</w:t>
            </w:r>
            <w:r>
              <w:rPr>
                <w:rFonts w:ascii="Poppins" w:hAnsi="Poppins" w:cs="Poppins"/>
                <w:sz w:val="18"/>
                <w:szCs w:val="18"/>
              </w:rPr>
              <w:t>67</w:t>
            </w:r>
          </w:p>
        </w:tc>
      </w:tr>
      <w:tr w:rsidR="00046D5E" w:rsidRPr="007C3B86" w14:paraId="145A9D99" w14:textId="77777777" w:rsidTr="007E2F62">
        <w:trPr>
          <w:trHeight w:val="279"/>
        </w:trPr>
        <w:tc>
          <w:tcPr>
            <w:cnfStyle w:val="001000000000" w:firstRow="0" w:lastRow="0" w:firstColumn="1" w:lastColumn="0" w:oddVBand="0" w:evenVBand="0" w:oddHBand="0" w:evenHBand="0" w:firstRowFirstColumn="0" w:firstRowLastColumn="0" w:lastRowFirstColumn="0" w:lastRowLastColumn="0"/>
            <w:tcW w:w="822" w:type="dxa"/>
          </w:tcPr>
          <w:p w14:paraId="4C5D8718" w14:textId="77777777" w:rsidR="00046D5E" w:rsidRPr="007C3B86" w:rsidRDefault="00046D5E" w:rsidP="007E2F62">
            <w:pPr>
              <w:rPr>
                <w:rFonts w:ascii="Poppins" w:hAnsi="Poppins" w:cs="Poppins"/>
                <w:sz w:val="18"/>
                <w:szCs w:val="18"/>
              </w:rPr>
            </w:pPr>
            <w:r w:rsidRPr="007C3B86">
              <w:rPr>
                <w:rFonts w:ascii="Poppins" w:hAnsi="Poppins" w:cs="Poppins"/>
                <w:sz w:val="18"/>
                <w:szCs w:val="18"/>
              </w:rPr>
              <w:t>TARIEF</w:t>
            </w:r>
          </w:p>
        </w:tc>
        <w:tc>
          <w:tcPr>
            <w:tcW w:w="837" w:type="dxa"/>
          </w:tcPr>
          <w:p w14:paraId="3B146F79" w14:textId="77777777" w:rsidR="00046D5E" w:rsidRPr="007C3B86" w:rsidRDefault="00046D5E" w:rsidP="007E2F62">
            <w:pPr>
              <w:jc w:val="center"/>
              <w:cnfStyle w:val="000000000000" w:firstRow="0" w:lastRow="0" w:firstColumn="0" w:lastColumn="0" w:oddVBand="0" w:evenVBand="0" w:oddHBand="0" w:evenHBand="0" w:firstRowFirstColumn="0" w:firstRowLastColumn="0" w:lastRowFirstColumn="0" w:lastRowLastColumn="0"/>
              <w:rPr>
                <w:rFonts w:ascii="Poppins" w:hAnsi="Poppins" w:cs="Poppins"/>
                <w:sz w:val="18"/>
                <w:szCs w:val="18"/>
              </w:rPr>
            </w:pPr>
            <w:r w:rsidRPr="007C3B86">
              <w:rPr>
                <w:rFonts w:ascii="Poppins" w:hAnsi="Poppins" w:cs="Poppins"/>
                <w:color w:val="000000" w:themeColor="text1"/>
                <w:sz w:val="18"/>
                <w:szCs w:val="18"/>
              </w:rPr>
              <w:t>€</w:t>
            </w:r>
            <w:r>
              <w:rPr>
                <w:rFonts w:ascii="Poppins" w:hAnsi="Poppins" w:cs="Poppins"/>
                <w:color w:val="000000" w:themeColor="text1"/>
                <w:sz w:val="18"/>
                <w:szCs w:val="18"/>
              </w:rPr>
              <w:t>74,17</w:t>
            </w:r>
          </w:p>
        </w:tc>
        <w:tc>
          <w:tcPr>
            <w:tcW w:w="859" w:type="dxa"/>
          </w:tcPr>
          <w:p w14:paraId="1A0540F0" w14:textId="77777777" w:rsidR="00046D5E" w:rsidRPr="007C3B86" w:rsidRDefault="00046D5E" w:rsidP="007E2F62">
            <w:pPr>
              <w:jc w:val="center"/>
              <w:cnfStyle w:val="000000000000" w:firstRow="0" w:lastRow="0" w:firstColumn="0" w:lastColumn="0" w:oddVBand="0" w:evenVBand="0" w:oddHBand="0" w:evenHBand="0" w:firstRowFirstColumn="0" w:firstRowLastColumn="0" w:lastRowFirstColumn="0" w:lastRowLastColumn="0"/>
              <w:rPr>
                <w:rFonts w:ascii="Poppins" w:hAnsi="Poppins" w:cs="Poppins"/>
                <w:sz w:val="18"/>
                <w:szCs w:val="18"/>
              </w:rPr>
            </w:pPr>
            <w:r w:rsidRPr="007C3B86">
              <w:rPr>
                <w:rFonts w:ascii="Poppins" w:hAnsi="Poppins" w:cs="Poppins"/>
                <w:color w:val="000000" w:themeColor="text1"/>
                <w:sz w:val="18"/>
                <w:szCs w:val="18"/>
              </w:rPr>
              <w:t>€</w:t>
            </w:r>
            <w:r>
              <w:rPr>
                <w:rFonts w:ascii="Poppins" w:hAnsi="Poppins" w:cs="Poppins"/>
                <w:color w:val="000000" w:themeColor="text1"/>
                <w:sz w:val="18"/>
                <w:szCs w:val="18"/>
              </w:rPr>
              <w:t>87,90</w:t>
            </w:r>
          </w:p>
        </w:tc>
        <w:tc>
          <w:tcPr>
            <w:tcW w:w="992" w:type="dxa"/>
          </w:tcPr>
          <w:p w14:paraId="5698F1B5" w14:textId="77777777" w:rsidR="00046D5E" w:rsidRPr="007C3B86" w:rsidRDefault="00046D5E" w:rsidP="007E2F62">
            <w:pPr>
              <w:jc w:val="center"/>
              <w:cnfStyle w:val="000000000000" w:firstRow="0" w:lastRow="0" w:firstColumn="0" w:lastColumn="0" w:oddVBand="0" w:evenVBand="0" w:oddHBand="0" w:evenHBand="0" w:firstRowFirstColumn="0" w:firstRowLastColumn="0" w:lastRowFirstColumn="0" w:lastRowLastColumn="0"/>
              <w:rPr>
                <w:rFonts w:ascii="Poppins" w:hAnsi="Poppins" w:cs="Poppins"/>
                <w:sz w:val="18"/>
                <w:szCs w:val="18"/>
              </w:rPr>
            </w:pPr>
            <w:r w:rsidRPr="007C3B86">
              <w:rPr>
                <w:rFonts w:ascii="Poppins" w:hAnsi="Poppins" w:cs="Poppins"/>
                <w:color w:val="000000" w:themeColor="text1"/>
                <w:sz w:val="18"/>
                <w:szCs w:val="18"/>
              </w:rPr>
              <w:t>€</w:t>
            </w:r>
            <w:r>
              <w:rPr>
                <w:rFonts w:ascii="Poppins" w:hAnsi="Poppins" w:cs="Poppins"/>
                <w:color w:val="000000" w:themeColor="text1"/>
                <w:sz w:val="18"/>
                <w:szCs w:val="18"/>
              </w:rPr>
              <w:t>100,74</w:t>
            </w:r>
          </w:p>
        </w:tc>
        <w:tc>
          <w:tcPr>
            <w:tcW w:w="994" w:type="dxa"/>
          </w:tcPr>
          <w:p w14:paraId="447D8146" w14:textId="77777777" w:rsidR="00046D5E" w:rsidRPr="007C3B86" w:rsidRDefault="00046D5E" w:rsidP="007E2F62">
            <w:pPr>
              <w:jc w:val="center"/>
              <w:cnfStyle w:val="000000000000" w:firstRow="0" w:lastRow="0" w:firstColumn="0" w:lastColumn="0" w:oddVBand="0" w:evenVBand="0" w:oddHBand="0" w:evenHBand="0" w:firstRowFirstColumn="0" w:firstRowLastColumn="0" w:lastRowFirstColumn="0" w:lastRowLastColumn="0"/>
              <w:rPr>
                <w:rFonts w:ascii="Poppins" w:hAnsi="Poppins" w:cs="Poppins"/>
                <w:sz w:val="18"/>
                <w:szCs w:val="18"/>
              </w:rPr>
            </w:pPr>
            <w:r w:rsidRPr="007C3B86">
              <w:rPr>
                <w:rFonts w:ascii="Poppins" w:hAnsi="Poppins" w:cs="Poppins"/>
                <w:color w:val="000000" w:themeColor="text1"/>
                <w:sz w:val="18"/>
                <w:szCs w:val="18"/>
              </w:rPr>
              <w:t>€</w:t>
            </w:r>
            <w:r>
              <w:rPr>
                <w:rFonts w:ascii="Poppins" w:hAnsi="Poppins" w:cs="Poppins"/>
                <w:color w:val="000000" w:themeColor="text1"/>
                <w:sz w:val="18"/>
                <w:szCs w:val="18"/>
              </w:rPr>
              <w:t>113,58</w:t>
            </w:r>
          </w:p>
        </w:tc>
        <w:tc>
          <w:tcPr>
            <w:tcW w:w="992" w:type="dxa"/>
          </w:tcPr>
          <w:p w14:paraId="1DD53013" w14:textId="77777777" w:rsidR="00046D5E" w:rsidRPr="007C3B86" w:rsidRDefault="00046D5E" w:rsidP="007E2F62">
            <w:pPr>
              <w:jc w:val="center"/>
              <w:cnfStyle w:val="000000000000" w:firstRow="0" w:lastRow="0" w:firstColumn="0" w:lastColumn="0" w:oddVBand="0" w:evenVBand="0" w:oddHBand="0" w:evenHBand="0" w:firstRowFirstColumn="0" w:firstRowLastColumn="0" w:lastRowFirstColumn="0" w:lastRowLastColumn="0"/>
              <w:rPr>
                <w:rFonts w:ascii="Poppins" w:hAnsi="Poppins" w:cs="Poppins"/>
                <w:sz w:val="18"/>
                <w:szCs w:val="18"/>
              </w:rPr>
            </w:pPr>
            <w:r w:rsidRPr="007C3B86">
              <w:rPr>
                <w:rFonts w:ascii="Poppins" w:hAnsi="Poppins" w:cs="Poppins"/>
                <w:color w:val="000000" w:themeColor="text1"/>
                <w:sz w:val="18"/>
                <w:szCs w:val="18"/>
              </w:rPr>
              <w:t>€</w:t>
            </w:r>
            <w:r>
              <w:rPr>
                <w:rFonts w:ascii="Poppins" w:hAnsi="Poppins" w:cs="Poppins"/>
                <w:color w:val="000000" w:themeColor="text1"/>
                <w:sz w:val="18"/>
                <w:szCs w:val="18"/>
              </w:rPr>
              <w:t>126,42</w:t>
            </w:r>
          </w:p>
        </w:tc>
        <w:tc>
          <w:tcPr>
            <w:tcW w:w="1222" w:type="dxa"/>
          </w:tcPr>
          <w:p w14:paraId="16A213FC" w14:textId="77777777" w:rsidR="00046D5E" w:rsidRPr="007C3B86" w:rsidRDefault="00046D5E" w:rsidP="007E2F62">
            <w:pPr>
              <w:jc w:val="center"/>
              <w:cnfStyle w:val="000000000000" w:firstRow="0" w:lastRow="0" w:firstColumn="0" w:lastColumn="0" w:oddVBand="0" w:evenVBand="0" w:oddHBand="0" w:evenHBand="0" w:firstRowFirstColumn="0" w:firstRowLastColumn="0" w:lastRowFirstColumn="0" w:lastRowLastColumn="0"/>
              <w:rPr>
                <w:rFonts w:ascii="Poppins" w:hAnsi="Poppins" w:cs="Poppins"/>
                <w:sz w:val="18"/>
                <w:szCs w:val="18"/>
              </w:rPr>
            </w:pPr>
            <w:r w:rsidRPr="007C3B86">
              <w:rPr>
                <w:rFonts w:ascii="Poppins" w:hAnsi="Poppins" w:cs="Poppins"/>
                <w:color w:val="000000" w:themeColor="text1"/>
                <w:sz w:val="18"/>
                <w:szCs w:val="18"/>
              </w:rPr>
              <w:t>€</w:t>
            </w:r>
            <w:r>
              <w:rPr>
                <w:rFonts w:ascii="Poppins" w:hAnsi="Poppins" w:cs="Poppins"/>
                <w:color w:val="000000" w:themeColor="text1"/>
                <w:sz w:val="18"/>
                <w:szCs w:val="18"/>
              </w:rPr>
              <w:t>139,26</w:t>
            </w:r>
          </w:p>
        </w:tc>
        <w:tc>
          <w:tcPr>
            <w:tcW w:w="1188" w:type="dxa"/>
            <w:gridSpan w:val="2"/>
          </w:tcPr>
          <w:p w14:paraId="62E55E2C" w14:textId="77777777" w:rsidR="00046D5E" w:rsidRPr="007C3B86" w:rsidRDefault="00046D5E" w:rsidP="007E2F62">
            <w:pPr>
              <w:jc w:val="center"/>
              <w:cnfStyle w:val="000000000000" w:firstRow="0" w:lastRow="0" w:firstColumn="0" w:lastColumn="0" w:oddVBand="0" w:evenVBand="0" w:oddHBand="0" w:evenHBand="0" w:firstRowFirstColumn="0" w:firstRowLastColumn="0" w:lastRowFirstColumn="0" w:lastRowLastColumn="0"/>
              <w:rPr>
                <w:rFonts w:ascii="Poppins" w:hAnsi="Poppins" w:cs="Poppins"/>
                <w:sz w:val="18"/>
                <w:szCs w:val="18"/>
              </w:rPr>
            </w:pPr>
            <w:r w:rsidRPr="007C3B86">
              <w:rPr>
                <w:rFonts w:ascii="Poppins" w:hAnsi="Poppins" w:cs="Poppins"/>
                <w:color w:val="000000" w:themeColor="text1"/>
                <w:sz w:val="18"/>
                <w:szCs w:val="18"/>
              </w:rPr>
              <w:t>€</w:t>
            </w:r>
            <w:r>
              <w:rPr>
                <w:rFonts w:ascii="Poppins" w:hAnsi="Poppins" w:cs="Poppins"/>
                <w:color w:val="000000" w:themeColor="text1"/>
                <w:sz w:val="18"/>
                <w:szCs w:val="18"/>
              </w:rPr>
              <w:t>152,10</w:t>
            </w:r>
          </w:p>
        </w:tc>
      </w:tr>
    </w:tbl>
    <w:p w14:paraId="735CA15D" w14:textId="77777777" w:rsidR="00046D5E" w:rsidRDefault="00046D5E" w:rsidP="00046D5E"/>
    <w:p w14:paraId="43A7621F" w14:textId="55C119FC" w:rsidR="00046D5E" w:rsidRPr="0057472E" w:rsidRDefault="00046D5E" w:rsidP="00046D5E">
      <w:pPr>
        <w:rPr>
          <w:rStyle w:val="fontstyle01"/>
          <w:rFonts w:eastAsiaTheme="majorEastAsia"/>
          <w:b/>
          <w:bCs/>
        </w:rPr>
      </w:pPr>
      <w:r>
        <w:rPr>
          <w:rStyle w:val="fontstyle01"/>
          <w:rFonts w:eastAsiaTheme="majorEastAsia"/>
          <w:b/>
          <w:bCs/>
        </w:rPr>
        <w:t>Vergoedingen voor Opdrachtnemer (AVI)</w:t>
      </w:r>
    </w:p>
    <w:p w14:paraId="076C2A7D" w14:textId="77777777" w:rsidR="00046D5E" w:rsidRPr="0057472E" w:rsidRDefault="00046D5E" w:rsidP="00046D5E">
      <w:pPr>
        <w:autoSpaceDE w:val="0"/>
        <w:autoSpaceDN w:val="0"/>
        <w:adjustRightInd w:val="0"/>
        <w:spacing w:line="240" w:lineRule="auto"/>
        <w:rPr>
          <w:rFonts w:ascii="Poppins-Regular" w:hAnsi="Poppins-Regular" w:cs="Times New Roman"/>
          <w:color w:val="000000"/>
        </w:rPr>
      </w:pPr>
      <w:r w:rsidRPr="0057472E">
        <w:rPr>
          <w:rFonts w:cs="Times New Roman"/>
        </w:rPr>
        <w:t>Concreet zijn de vergoedingen voor de Nederlandse CO2-heffing per ton als volgt:</w:t>
      </w:r>
      <w:r w:rsidRPr="0057472E">
        <w:rPr>
          <w:rFonts w:cs="Times New Roman"/>
        </w:rPr>
        <w:br/>
        <w:t>(zie tevens de bijlage Proefberekening)</w:t>
      </w:r>
    </w:p>
    <w:p w14:paraId="5BA6AE1D" w14:textId="77777777" w:rsidR="00046D5E" w:rsidRDefault="00046D5E" w:rsidP="00046D5E">
      <w:pPr>
        <w:pStyle w:val="Bijschrift"/>
        <w:keepNext/>
      </w:pPr>
      <w:r w:rsidRPr="005818A5">
        <w:rPr>
          <w:b/>
          <w:bCs/>
          <w:i w:val="0"/>
          <w:iCs w:val="0"/>
          <w:color w:val="auto"/>
        </w:rPr>
        <w:t xml:space="preserve">Tabel </w:t>
      </w:r>
      <w:r>
        <w:rPr>
          <w:b/>
          <w:bCs/>
          <w:i w:val="0"/>
          <w:iCs w:val="0"/>
          <w:color w:val="auto"/>
        </w:rPr>
        <w:t>3</w:t>
      </w:r>
      <w:r>
        <w:t xml:space="preserve"> – </w:t>
      </w:r>
      <w:r w:rsidRPr="00506CD1">
        <w:rPr>
          <w:color w:val="auto"/>
        </w:rPr>
        <w:t xml:space="preserve">Berekende </w:t>
      </w:r>
      <w:r>
        <w:rPr>
          <w:color w:val="auto"/>
        </w:rPr>
        <w:t>C</w:t>
      </w:r>
      <w:r w:rsidRPr="00506CD1">
        <w:rPr>
          <w:color w:val="auto"/>
        </w:rPr>
        <w:t>O</w:t>
      </w:r>
      <w:r w:rsidRPr="009E0C13">
        <w:rPr>
          <w:color w:val="auto"/>
          <w:vertAlign w:val="subscript"/>
        </w:rPr>
        <w:t>2</w:t>
      </w:r>
      <w:r w:rsidRPr="00506CD1">
        <w:rPr>
          <w:color w:val="auto"/>
        </w:rPr>
        <w:t>-</w:t>
      </w:r>
      <w:r>
        <w:rPr>
          <w:color w:val="auto"/>
        </w:rPr>
        <w:t>heffingsbedragen.</w:t>
      </w:r>
    </w:p>
    <w:tbl>
      <w:tblPr>
        <w:tblStyle w:val="KplusV"/>
        <w:tblW w:w="4797" w:type="pct"/>
        <w:tblCellMar>
          <w:left w:w="0" w:type="dxa"/>
          <w:right w:w="0" w:type="dxa"/>
        </w:tblCellMar>
        <w:tblLook w:val="0620" w:firstRow="1" w:lastRow="0" w:firstColumn="0" w:lastColumn="0" w:noHBand="1" w:noVBand="1"/>
      </w:tblPr>
      <w:tblGrid>
        <w:gridCol w:w="2023"/>
        <w:gridCol w:w="876"/>
        <w:gridCol w:w="876"/>
        <w:gridCol w:w="876"/>
        <w:gridCol w:w="876"/>
        <w:gridCol w:w="478"/>
        <w:gridCol w:w="398"/>
        <w:gridCol w:w="437"/>
        <w:gridCol w:w="439"/>
        <w:gridCol w:w="397"/>
        <w:gridCol w:w="483"/>
      </w:tblGrid>
      <w:tr w:rsidR="00046D5E" w:rsidRPr="00046D5E" w14:paraId="0EC1F8B4" w14:textId="77777777" w:rsidTr="00B71FEC">
        <w:trPr>
          <w:cnfStyle w:val="100000000000" w:firstRow="1" w:lastRow="0" w:firstColumn="0" w:lastColumn="0" w:oddVBand="0" w:evenVBand="0" w:oddHBand="0" w:evenHBand="0" w:firstRowFirstColumn="0" w:firstRowLastColumn="0" w:lastRowFirstColumn="0" w:lastRowLastColumn="0"/>
        </w:trPr>
        <w:tc>
          <w:tcPr>
            <w:tcW w:w="1239" w:type="pct"/>
            <w:shd w:val="clear" w:color="auto" w:fill="auto"/>
          </w:tcPr>
          <w:p w14:paraId="24726AEC" w14:textId="77777777" w:rsidR="00046D5E" w:rsidRPr="00046D5E" w:rsidRDefault="00046D5E" w:rsidP="007E2F62">
            <w:pPr>
              <w:pStyle w:val="TableText"/>
              <w:rPr>
                <w:rFonts w:ascii="Poppins" w:hAnsi="Poppins" w:cs="Poppins"/>
              </w:rPr>
            </w:pPr>
          </w:p>
        </w:tc>
        <w:tc>
          <w:tcPr>
            <w:tcW w:w="2441" w:type="pct"/>
            <w:gridSpan w:val="5"/>
          </w:tcPr>
          <w:p w14:paraId="547CB826" w14:textId="77777777" w:rsidR="00046D5E" w:rsidRPr="00046D5E" w:rsidRDefault="00046D5E" w:rsidP="007E2F62">
            <w:pPr>
              <w:pStyle w:val="TableText"/>
              <w:jc w:val="center"/>
              <w:rPr>
                <w:rFonts w:ascii="Poppins" w:hAnsi="Poppins" w:cs="Poppins"/>
              </w:rPr>
            </w:pPr>
            <w:r w:rsidRPr="00046D5E">
              <w:rPr>
                <w:rFonts w:ascii="Poppins" w:hAnsi="Poppins" w:cs="Poppins"/>
              </w:rPr>
              <w:t>CO</w:t>
            </w:r>
            <w:r w:rsidRPr="00046D5E">
              <w:rPr>
                <w:rFonts w:ascii="Poppins" w:hAnsi="Poppins" w:cs="Poppins"/>
                <w:vertAlign w:val="subscript"/>
              </w:rPr>
              <w:t>2</w:t>
            </w:r>
            <w:r w:rsidRPr="00046D5E">
              <w:rPr>
                <w:rFonts w:ascii="Poppins" w:hAnsi="Poppins" w:cs="Poppins"/>
              </w:rPr>
              <w:t>-heffing per ton</w:t>
            </w:r>
          </w:p>
        </w:tc>
        <w:tc>
          <w:tcPr>
            <w:tcW w:w="512" w:type="pct"/>
            <w:gridSpan w:val="2"/>
          </w:tcPr>
          <w:p w14:paraId="4FB17088" w14:textId="77777777" w:rsidR="00046D5E" w:rsidRPr="00046D5E" w:rsidRDefault="00046D5E" w:rsidP="007E2F62">
            <w:pPr>
              <w:pStyle w:val="TableText"/>
              <w:jc w:val="center"/>
              <w:rPr>
                <w:rFonts w:ascii="Poppins" w:hAnsi="Poppins" w:cs="Poppins"/>
              </w:rPr>
            </w:pPr>
          </w:p>
        </w:tc>
        <w:tc>
          <w:tcPr>
            <w:tcW w:w="512" w:type="pct"/>
            <w:gridSpan w:val="2"/>
          </w:tcPr>
          <w:p w14:paraId="6536EC5E" w14:textId="77777777" w:rsidR="00046D5E" w:rsidRPr="00046D5E" w:rsidRDefault="00046D5E" w:rsidP="007E2F62">
            <w:pPr>
              <w:pStyle w:val="TableText"/>
              <w:jc w:val="center"/>
              <w:rPr>
                <w:rFonts w:ascii="Poppins" w:hAnsi="Poppins" w:cs="Poppins"/>
              </w:rPr>
            </w:pPr>
          </w:p>
        </w:tc>
        <w:tc>
          <w:tcPr>
            <w:tcW w:w="296" w:type="pct"/>
          </w:tcPr>
          <w:p w14:paraId="0716BF9F" w14:textId="77777777" w:rsidR="00046D5E" w:rsidRPr="00046D5E" w:rsidRDefault="00046D5E" w:rsidP="007E2F62">
            <w:pPr>
              <w:pStyle w:val="TableText"/>
              <w:jc w:val="center"/>
              <w:rPr>
                <w:rFonts w:ascii="Poppins" w:hAnsi="Poppins" w:cs="Poppins"/>
              </w:rPr>
            </w:pPr>
          </w:p>
        </w:tc>
      </w:tr>
      <w:tr w:rsidR="00046D5E" w:rsidRPr="00046D5E" w14:paraId="61F61437" w14:textId="77777777" w:rsidTr="00B71FEC">
        <w:tc>
          <w:tcPr>
            <w:tcW w:w="1239" w:type="pct"/>
            <w:shd w:val="clear" w:color="auto" w:fill="auto"/>
          </w:tcPr>
          <w:p w14:paraId="426EBEDF" w14:textId="77777777" w:rsidR="00046D5E" w:rsidRPr="00046D5E" w:rsidRDefault="00046D5E" w:rsidP="007E2F62">
            <w:pPr>
              <w:pStyle w:val="TableText"/>
              <w:rPr>
                <w:rFonts w:ascii="Poppins" w:hAnsi="Poppins" w:cs="Poppins"/>
                <w:b/>
                <w:bCs/>
              </w:rPr>
            </w:pPr>
            <w:r w:rsidRPr="00046D5E">
              <w:rPr>
                <w:rFonts w:ascii="Poppins" w:hAnsi="Poppins" w:cs="Poppins"/>
                <w:b/>
                <w:bCs/>
              </w:rPr>
              <w:t>Afvalsoort</w:t>
            </w:r>
          </w:p>
        </w:tc>
        <w:tc>
          <w:tcPr>
            <w:tcW w:w="537" w:type="pct"/>
          </w:tcPr>
          <w:p w14:paraId="2D9D54AB" w14:textId="77777777" w:rsidR="00046D5E" w:rsidRPr="00046D5E" w:rsidRDefault="00046D5E" w:rsidP="00046D5E">
            <w:pPr>
              <w:pStyle w:val="TableText"/>
              <w:jc w:val="center"/>
              <w:rPr>
                <w:rFonts w:ascii="Poppins" w:hAnsi="Poppins" w:cs="Poppins"/>
                <w:b/>
                <w:bCs/>
              </w:rPr>
            </w:pPr>
            <w:r w:rsidRPr="00046D5E">
              <w:rPr>
                <w:rFonts w:ascii="Poppins" w:hAnsi="Poppins" w:cs="Poppins"/>
                <w:b/>
                <w:bCs/>
              </w:rPr>
              <w:t>2024</w:t>
            </w:r>
          </w:p>
        </w:tc>
        <w:tc>
          <w:tcPr>
            <w:tcW w:w="537" w:type="pct"/>
          </w:tcPr>
          <w:p w14:paraId="07C5EDEE" w14:textId="77777777" w:rsidR="00046D5E" w:rsidRPr="00046D5E" w:rsidRDefault="00046D5E" w:rsidP="00046D5E">
            <w:pPr>
              <w:pStyle w:val="TableText"/>
              <w:jc w:val="center"/>
              <w:rPr>
                <w:rFonts w:ascii="Poppins" w:hAnsi="Poppins" w:cs="Poppins"/>
                <w:b/>
                <w:bCs/>
              </w:rPr>
            </w:pPr>
            <w:r w:rsidRPr="00046D5E">
              <w:rPr>
                <w:rFonts w:ascii="Poppins" w:hAnsi="Poppins" w:cs="Poppins"/>
                <w:b/>
                <w:bCs/>
              </w:rPr>
              <w:t>2025</w:t>
            </w:r>
          </w:p>
        </w:tc>
        <w:tc>
          <w:tcPr>
            <w:tcW w:w="537" w:type="pct"/>
            <w:shd w:val="clear" w:color="auto" w:fill="auto"/>
          </w:tcPr>
          <w:p w14:paraId="4F4573B7" w14:textId="77777777" w:rsidR="00046D5E" w:rsidRPr="00046D5E" w:rsidRDefault="00046D5E" w:rsidP="00046D5E">
            <w:pPr>
              <w:pStyle w:val="TableText"/>
              <w:jc w:val="center"/>
              <w:rPr>
                <w:rFonts w:ascii="Poppins" w:hAnsi="Poppins" w:cs="Poppins"/>
                <w:b/>
                <w:bCs/>
              </w:rPr>
            </w:pPr>
            <w:r w:rsidRPr="00046D5E">
              <w:rPr>
                <w:rFonts w:ascii="Poppins" w:hAnsi="Poppins" w:cs="Poppins"/>
                <w:b/>
                <w:bCs/>
              </w:rPr>
              <w:t>2026</w:t>
            </w:r>
          </w:p>
        </w:tc>
        <w:tc>
          <w:tcPr>
            <w:tcW w:w="537" w:type="pct"/>
            <w:shd w:val="clear" w:color="auto" w:fill="auto"/>
          </w:tcPr>
          <w:p w14:paraId="36750C6C" w14:textId="77777777" w:rsidR="00046D5E" w:rsidRPr="00046D5E" w:rsidRDefault="00046D5E" w:rsidP="00046D5E">
            <w:pPr>
              <w:pStyle w:val="TableText"/>
              <w:jc w:val="center"/>
              <w:rPr>
                <w:rFonts w:ascii="Poppins" w:hAnsi="Poppins" w:cs="Poppins"/>
                <w:b/>
                <w:bCs/>
              </w:rPr>
            </w:pPr>
            <w:r w:rsidRPr="00046D5E">
              <w:rPr>
                <w:rFonts w:ascii="Poppins" w:hAnsi="Poppins" w:cs="Poppins"/>
                <w:b/>
                <w:bCs/>
              </w:rPr>
              <w:t>2027</w:t>
            </w:r>
          </w:p>
        </w:tc>
        <w:tc>
          <w:tcPr>
            <w:tcW w:w="537" w:type="pct"/>
            <w:gridSpan w:val="2"/>
          </w:tcPr>
          <w:p w14:paraId="436A5603" w14:textId="77777777" w:rsidR="00046D5E" w:rsidRPr="00046D5E" w:rsidRDefault="00046D5E" w:rsidP="00046D5E">
            <w:pPr>
              <w:pStyle w:val="TableText"/>
              <w:jc w:val="center"/>
              <w:rPr>
                <w:rFonts w:ascii="Poppins" w:hAnsi="Poppins" w:cs="Poppins"/>
                <w:b/>
                <w:bCs/>
              </w:rPr>
            </w:pPr>
            <w:r w:rsidRPr="00046D5E">
              <w:rPr>
                <w:rFonts w:ascii="Poppins" w:hAnsi="Poppins" w:cs="Poppins"/>
                <w:b/>
                <w:bCs/>
              </w:rPr>
              <w:t>2028</w:t>
            </w:r>
          </w:p>
        </w:tc>
        <w:tc>
          <w:tcPr>
            <w:tcW w:w="537" w:type="pct"/>
            <w:gridSpan w:val="2"/>
          </w:tcPr>
          <w:p w14:paraId="61729591" w14:textId="77777777" w:rsidR="00046D5E" w:rsidRPr="00046D5E" w:rsidRDefault="00046D5E" w:rsidP="00046D5E">
            <w:pPr>
              <w:pStyle w:val="TableText"/>
              <w:jc w:val="center"/>
              <w:rPr>
                <w:rFonts w:ascii="Poppins" w:hAnsi="Poppins" w:cs="Poppins"/>
                <w:b/>
                <w:bCs/>
              </w:rPr>
            </w:pPr>
            <w:r w:rsidRPr="00046D5E">
              <w:rPr>
                <w:rFonts w:ascii="Poppins" w:hAnsi="Poppins" w:cs="Poppins"/>
                <w:b/>
                <w:bCs/>
              </w:rPr>
              <w:t>2029</w:t>
            </w:r>
          </w:p>
        </w:tc>
        <w:tc>
          <w:tcPr>
            <w:tcW w:w="540" w:type="pct"/>
            <w:gridSpan w:val="2"/>
          </w:tcPr>
          <w:p w14:paraId="03E0CBC6" w14:textId="77777777" w:rsidR="00046D5E" w:rsidRPr="00046D5E" w:rsidRDefault="00046D5E" w:rsidP="00046D5E">
            <w:pPr>
              <w:pStyle w:val="TableText"/>
              <w:jc w:val="center"/>
              <w:rPr>
                <w:rFonts w:ascii="Poppins" w:hAnsi="Poppins" w:cs="Poppins"/>
                <w:b/>
                <w:bCs/>
              </w:rPr>
            </w:pPr>
            <w:r w:rsidRPr="00046D5E">
              <w:rPr>
                <w:rFonts w:ascii="Poppins" w:hAnsi="Poppins" w:cs="Poppins"/>
                <w:b/>
                <w:bCs/>
              </w:rPr>
              <w:t>2030</w:t>
            </w:r>
          </w:p>
        </w:tc>
      </w:tr>
      <w:tr w:rsidR="00046D5E" w:rsidRPr="00046D5E" w14:paraId="0EE890D0" w14:textId="77777777" w:rsidTr="00B71FEC">
        <w:trPr>
          <w:trHeight w:val="70"/>
        </w:trPr>
        <w:tc>
          <w:tcPr>
            <w:tcW w:w="1239" w:type="pct"/>
            <w:shd w:val="clear" w:color="auto" w:fill="auto"/>
          </w:tcPr>
          <w:p w14:paraId="7986FEDC" w14:textId="77777777" w:rsidR="00046D5E" w:rsidRDefault="00046D5E" w:rsidP="00046D5E">
            <w:pPr>
              <w:pStyle w:val="TableText"/>
              <w:rPr>
                <w:rFonts w:ascii="Poppins" w:hAnsi="Poppins" w:cs="Poppins"/>
                <w:bCs/>
              </w:rPr>
            </w:pPr>
            <w:r w:rsidRPr="00046D5E">
              <w:rPr>
                <w:rFonts w:ascii="Poppins" w:hAnsi="Poppins" w:cs="Poppins"/>
                <w:bCs/>
              </w:rPr>
              <w:t>GHA</w:t>
            </w:r>
          </w:p>
          <w:p w14:paraId="3BEB32CF" w14:textId="77777777" w:rsidR="00046D5E" w:rsidRPr="00046D5E" w:rsidRDefault="00046D5E" w:rsidP="00046D5E">
            <w:pPr>
              <w:pStyle w:val="TableText"/>
              <w:rPr>
                <w:rFonts w:ascii="Poppins" w:hAnsi="Poppins" w:cs="Poppins"/>
                <w:b/>
                <w:bCs/>
              </w:rPr>
            </w:pPr>
          </w:p>
        </w:tc>
        <w:tc>
          <w:tcPr>
            <w:tcW w:w="537" w:type="pct"/>
          </w:tcPr>
          <w:p w14:paraId="4908FCF9" w14:textId="77777777" w:rsidR="00046D5E" w:rsidRPr="00046D5E" w:rsidRDefault="00046D5E" w:rsidP="00046D5E">
            <w:pPr>
              <w:pStyle w:val="TableText"/>
              <w:jc w:val="center"/>
              <w:rPr>
                <w:rFonts w:ascii="Poppins" w:hAnsi="Poppins" w:cs="Poppins"/>
                <w:b/>
                <w:bCs/>
              </w:rPr>
            </w:pPr>
            <w:r w:rsidRPr="00046D5E">
              <w:rPr>
                <w:rFonts w:ascii="Poppins" w:hAnsi="Poppins" w:cs="Poppins"/>
                <w:bCs/>
              </w:rPr>
              <w:t>€0</w:t>
            </w:r>
          </w:p>
        </w:tc>
        <w:tc>
          <w:tcPr>
            <w:tcW w:w="537" w:type="pct"/>
          </w:tcPr>
          <w:p w14:paraId="78DDCB1F" w14:textId="77777777" w:rsidR="00046D5E" w:rsidRPr="00046D5E" w:rsidRDefault="00046D5E" w:rsidP="00046D5E">
            <w:pPr>
              <w:pStyle w:val="TableText"/>
              <w:jc w:val="center"/>
              <w:rPr>
                <w:rFonts w:ascii="Poppins" w:hAnsi="Poppins" w:cs="Poppins"/>
                <w:b/>
                <w:bCs/>
              </w:rPr>
            </w:pPr>
            <w:r w:rsidRPr="00046D5E">
              <w:rPr>
                <w:rFonts w:ascii="Poppins" w:hAnsi="Poppins" w:cs="Poppins"/>
                <w:bCs/>
              </w:rPr>
              <w:t>€0</w:t>
            </w:r>
          </w:p>
        </w:tc>
        <w:tc>
          <w:tcPr>
            <w:tcW w:w="537" w:type="pct"/>
            <w:shd w:val="clear" w:color="auto" w:fill="auto"/>
          </w:tcPr>
          <w:p w14:paraId="6FC66F53" w14:textId="77777777" w:rsidR="00046D5E" w:rsidRPr="00046D5E" w:rsidRDefault="00046D5E" w:rsidP="00046D5E">
            <w:pPr>
              <w:pStyle w:val="TableText"/>
              <w:jc w:val="center"/>
              <w:rPr>
                <w:rFonts w:ascii="Poppins" w:hAnsi="Poppins" w:cs="Poppins"/>
                <w:b/>
              </w:rPr>
            </w:pPr>
            <w:r w:rsidRPr="00046D5E">
              <w:rPr>
                <w:rFonts w:ascii="Poppins" w:hAnsi="Poppins" w:cs="Poppins"/>
              </w:rPr>
              <w:t>€ 6,55</w:t>
            </w:r>
          </w:p>
        </w:tc>
        <w:tc>
          <w:tcPr>
            <w:tcW w:w="537" w:type="pct"/>
            <w:shd w:val="clear" w:color="auto" w:fill="auto"/>
          </w:tcPr>
          <w:p w14:paraId="2AA9C827" w14:textId="77777777" w:rsidR="00046D5E" w:rsidRPr="00046D5E" w:rsidRDefault="00046D5E" w:rsidP="00046D5E">
            <w:pPr>
              <w:pStyle w:val="TableText"/>
              <w:jc w:val="center"/>
              <w:rPr>
                <w:rFonts w:ascii="Poppins" w:hAnsi="Poppins" w:cs="Poppins"/>
                <w:b/>
              </w:rPr>
            </w:pPr>
            <w:r w:rsidRPr="00046D5E">
              <w:rPr>
                <w:rFonts w:ascii="Poppins" w:hAnsi="Poppins" w:cs="Poppins"/>
              </w:rPr>
              <w:t>€ 14,99</w:t>
            </w:r>
          </w:p>
        </w:tc>
        <w:tc>
          <w:tcPr>
            <w:tcW w:w="537" w:type="pct"/>
            <w:gridSpan w:val="2"/>
          </w:tcPr>
          <w:p w14:paraId="4E704387" w14:textId="77777777" w:rsidR="00046D5E" w:rsidRPr="00046D5E" w:rsidRDefault="00046D5E" w:rsidP="00046D5E">
            <w:pPr>
              <w:pStyle w:val="TableText"/>
              <w:jc w:val="center"/>
              <w:rPr>
                <w:rFonts w:ascii="Poppins" w:hAnsi="Poppins" w:cs="Poppins"/>
                <w:b/>
              </w:rPr>
            </w:pPr>
            <w:r w:rsidRPr="00046D5E">
              <w:rPr>
                <w:rFonts w:ascii="Poppins" w:hAnsi="Poppins" w:cs="Poppins"/>
              </w:rPr>
              <w:t>€ 25,92</w:t>
            </w:r>
          </w:p>
        </w:tc>
        <w:tc>
          <w:tcPr>
            <w:tcW w:w="537" w:type="pct"/>
            <w:gridSpan w:val="2"/>
          </w:tcPr>
          <w:p w14:paraId="43DB7732" w14:textId="77777777" w:rsidR="00046D5E" w:rsidRPr="00046D5E" w:rsidRDefault="00046D5E" w:rsidP="00046D5E">
            <w:pPr>
              <w:pStyle w:val="TableText"/>
              <w:jc w:val="center"/>
              <w:rPr>
                <w:rFonts w:ascii="Poppins" w:hAnsi="Poppins" w:cs="Poppins"/>
                <w:b/>
              </w:rPr>
            </w:pPr>
            <w:r w:rsidRPr="00046D5E">
              <w:rPr>
                <w:rFonts w:ascii="Poppins" w:hAnsi="Poppins" w:cs="Poppins"/>
              </w:rPr>
              <w:t>€ 35,37</w:t>
            </w:r>
          </w:p>
        </w:tc>
        <w:tc>
          <w:tcPr>
            <w:tcW w:w="540" w:type="pct"/>
            <w:gridSpan w:val="2"/>
          </w:tcPr>
          <w:p w14:paraId="55789B3F" w14:textId="77777777" w:rsidR="00046D5E" w:rsidRPr="00046D5E" w:rsidRDefault="00046D5E" w:rsidP="00046D5E">
            <w:pPr>
              <w:pStyle w:val="TableText"/>
              <w:jc w:val="center"/>
              <w:rPr>
                <w:rFonts w:ascii="Poppins" w:hAnsi="Poppins" w:cs="Poppins"/>
                <w:b/>
              </w:rPr>
            </w:pPr>
            <w:r w:rsidRPr="00046D5E">
              <w:rPr>
                <w:rFonts w:ascii="Poppins" w:hAnsi="Poppins" w:cs="Poppins"/>
              </w:rPr>
              <w:t>€ 45,33</w:t>
            </w:r>
          </w:p>
        </w:tc>
      </w:tr>
    </w:tbl>
    <w:p w14:paraId="7E89C8EA" w14:textId="77777777" w:rsidR="00046D5E" w:rsidRDefault="00046D5E" w:rsidP="00046D5E">
      <w:pPr>
        <w:autoSpaceDE w:val="0"/>
        <w:autoSpaceDN w:val="0"/>
        <w:adjustRightInd w:val="0"/>
        <w:spacing w:line="240" w:lineRule="auto"/>
        <w:rPr>
          <w:rFonts w:ascii="Poppins-Regular" w:hAnsi="Poppins-Regular" w:cs="Times New Roman"/>
          <w:color w:val="000000"/>
        </w:rPr>
      </w:pPr>
    </w:p>
    <w:p w14:paraId="54FE58EC" w14:textId="44229A64" w:rsidR="00046D5E" w:rsidRDefault="00046D5E" w:rsidP="00046D5E">
      <w:pPr>
        <w:autoSpaceDE w:val="0"/>
        <w:autoSpaceDN w:val="0"/>
        <w:adjustRightInd w:val="0"/>
        <w:spacing w:line="240" w:lineRule="auto"/>
        <w:rPr>
          <w:rFonts w:ascii="Poppins-Regular" w:hAnsi="Poppins-Regular" w:cs="Times New Roman"/>
          <w:color w:val="000000"/>
        </w:rPr>
      </w:pPr>
      <w:r w:rsidRPr="0057472E">
        <w:rPr>
          <w:rFonts w:ascii="Poppins-Regular" w:hAnsi="Poppins-Regular" w:cs="Times New Roman"/>
          <w:color w:val="000000"/>
        </w:rPr>
        <w:t>Opdrachtgever zal de CO</w:t>
      </w:r>
      <w:r w:rsidRPr="0057472E">
        <w:rPr>
          <w:rFonts w:ascii="Poppins-Regular" w:hAnsi="Poppins-Regular" w:cs="Times New Roman"/>
          <w:color w:val="000000"/>
          <w:vertAlign w:val="subscript"/>
        </w:rPr>
        <w:t>2</w:t>
      </w:r>
      <w:r w:rsidRPr="0057472E">
        <w:rPr>
          <w:rFonts w:ascii="Poppins-Regular" w:hAnsi="Poppins-Regular" w:cs="Times New Roman"/>
          <w:color w:val="000000"/>
        </w:rPr>
        <w:t xml:space="preserve">-vergoeding betalen die voor haar aangeleverde restafval gelden. Deze vergoeding heeft tot doel om alle kosten als gevolg van heffingen over CO2 uitstoot te vergoeden. Het te betalen bedrag is gebaseerd op de parameters zoals </w:t>
      </w:r>
      <w:r>
        <w:rPr>
          <w:rFonts w:ascii="Poppins-Regular" w:hAnsi="Poppins-Regular" w:cs="Times New Roman"/>
          <w:color w:val="000000"/>
        </w:rPr>
        <w:t xml:space="preserve">hierboven </w:t>
      </w:r>
      <w:r w:rsidRPr="0057472E">
        <w:rPr>
          <w:rFonts w:ascii="Poppins-Regular" w:hAnsi="Poppins-Regular" w:cs="Times New Roman"/>
          <w:color w:val="000000"/>
        </w:rPr>
        <w:t xml:space="preserve">beschreven. De waardes worden in ieder geval één keer per jaar geactualiseerd door </w:t>
      </w:r>
      <w:r>
        <w:rPr>
          <w:rFonts w:ascii="Poppins-Regular" w:hAnsi="Poppins-Regular" w:cs="Times New Roman"/>
          <w:color w:val="000000"/>
        </w:rPr>
        <w:t>Opdrachtnemer</w:t>
      </w:r>
      <w:r w:rsidRPr="0057472E">
        <w:rPr>
          <w:rFonts w:ascii="Poppins-Regular" w:hAnsi="Poppins-Regular" w:cs="Times New Roman"/>
          <w:color w:val="000000"/>
        </w:rPr>
        <w:t xml:space="preserve"> en gecommuniceerd met </w:t>
      </w:r>
      <w:r>
        <w:rPr>
          <w:rFonts w:ascii="Poppins-Regular" w:hAnsi="Poppins-Regular" w:cs="Times New Roman"/>
          <w:color w:val="000000"/>
        </w:rPr>
        <w:t>Opdrachtgever</w:t>
      </w:r>
      <w:r w:rsidRPr="0057472E">
        <w:rPr>
          <w:rFonts w:ascii="Poppins-Regular" w:hAnsi="Poppins-Regular" w:cs="Times New Roman"/>
          <w:color w:val="000000"/>
        </w:rPr>
        <w:t xml:space="preserve"> op basis van </w:t>
      </w:r>
      <w:proofErr w:type="spellStart"/>
      <w:r w:rsidRPr="0057472E">
        <w:rPr>
          <w:rFonts w:ascii="Poppins-Regular" w:hAnsi="Poppins-Regular" w:cs="Times New Roman"/>
          <w:color w:val="000000"/>
        </w:rPr>
        <w:t>NEa</w:t>
      </w:r>
      <w:proofErr w:type="spellEnd"/>
      <w:r w:rsidRPr="0057472E">
        <w:rPr>
          <w:rFonts w:ascii="Poppins-Regular" w:hAnsi="Poppins-Regular" w:cs="Times New Roman"/>
          <w:color w:val="000000"/>
        </w:rPr>
        <w:t xml:space="preserve"> publicaties. </w:t>
      </w:r>
      <w:r>
        <w:rPr>
          <w:rFonts w:ascii="Poppins-Regular" w:hAnsi="Poppins-Regular" w:cs="Times New Roman"/>
          <w:color w:val="000000"/>
        </w:rPr>
        <w:t xml:space="preserve">Na akkoord van Opdrachtgever mogen de wijzigingen in de </w:t>
      </w:r>
      <w:r w:rsidRPr="002F45B4">
        <w:rPr>
          <w:rFonts w:ascii="Poppins-Regular" w:hAnsi="Poppins-Regular" w:cs="Times New Roman"/>
          <w:color w:val="000000"/>
        </w:rPr>
        <w:t>CO</w:t>
      </w:r>
      <w:r w:rsidRPr="002F45B4">
        <w:rPr>
          <w:rFonts w:ascii="Poppins-Regular" w:hAnsi="Poppins-Regular" w:cs="Times New Roman"/>
          <w:color w:val="000000"/>
          <w:vertAlign w:val="subscript"/>
        </w:rPr>
        <w:t>2</w:t>
      </w:r>
      <w:r>
        <w:rPr>
          <w:rFonts w:ascii="Poppins-Regular" w:hAnsi="Poppins-Regular" w:cs="Times New Roman"/>
          <w:color w:val="000000"/>
        </w:rPr>
        <w:t xml:space="preserve"> vergoeding worden doorgevoerd. </w:t>
      </w:r>
      <w:r w:rsidRPr="0057472E">
        <w:rPr>
          <w:rFonts w:ascii="Poppins-Regular" w:hAnsi="Poppins-Regular" w:cs="Times New Roman"/>
          <w:color w:val="000000"/>
        </w:rPr>
        <w:t>Dit vindt plaats in januari van ieder kalenderjaar voor de CO</w:t>
      </w:r>
      <w:r>
        <w:rPr>
          <w:rFonts w:ascii="Poppins-Regular" w:hAnsi="Poppins-Regular" w:cs="Times New Roman"/>
          <w:color w:val="000000"/>
          <w:vertAlign w:val="subscript"/>
        </w:rPr>
        <w:t>2</w:t>
      </w:r>
      <w:r w:rsidRPr="0057472E">
        <w:rPr>
          <w:rFonts w:ascii="Poppins-Regular" w:hAnsi="Poppins-Regular" w:cs="Times New Roman"/>
          <w:color w:val="000000"/>
        </w:rPr>
        <w:t xml:space="preserve"> vergoeding van het betreffende jaar. </w:t>
      </w:r>
    </w:p>
    <w:p w14:paraId="518F88A3" w14:textId="77777777" w:rsidR="00046D5E" w:rsidRDefault="00046D5E" w:rsidP="00046D5E">
      <w:pPr>
        <w:autoSpaceDE w:val="0"/>
        <w:autoSpaceDN w:val="0"/>
        <w:adjustRightInd w:val="0"/>
        <w:spacing w:line="240" w:lineRule="auto"/>
        <w:rPr>
          <w:rFonts w:ascii="Poppins-Regular" w:hAnsi="Poppins-Regular" w:cs="Times New Roman"/>
          <w:color w:val="000000"/>
        </w:rPr>
      </w:pPr>
      <w:r>
        <w:rPr>
          <w:rFonts w:ascii="Poppins-Regular" w:hAnsi="Poppins-Regular" w:cs="Times New Roman"/>
          <w:b/>
          <w:bCs/>
          <w:color w:val="000000"/>
        </w:rPr>
        <w:t>Verwerkers gevestigd in het buitenland</w:t>
      </w:r>
    </w:p>
    <w:p w14:paraId="6BB20021" w14:textId="7E2275E0" w:rsidR="00AE404A" w:rsidRPr="00046D5E" w:rsidRDefault="00046D5E" w:rsidP="00046D5E">
      <w:pPr>
        <w:autoSpaceDE w:val="0"/>
        <w:autoSpaceDN w:val="0"/>
        <w:adjustRightInd w:val="0"/>
        <w:spacing w:line="240" w:lineRule="auto"/>
        <w:rPr>
          <w:rFonts w:ascii="Poppins-Regular" w:hAnsi="Poppins-Regular" w:cs="Times New Roman"/>
          <w:color w:val="000000"/>
        </w:rPr>
      </w:pPr>
      <w:r w:rsidRPr="0057472E">
        <w:rPr>
          <w:rFonts w:ascii="Poppins-Regular" w:hAnsi="Poppins-Regular" w:cs="Times New Roman"/>
          <w:color w:val="000000"/>
        </w:rPr>
        <w:t xml:space="preserve">Voor afvalverwerkers gevestigd in het buitenland geldt </w:t>
      </w:r>
      <w:r>
        <w:rPr>
          <w:rFonts w:ascii="Poppins-Regular" w:hAnsi="Poppins-Regular" w:cs="Times New Roman"/>
          <w:color w:val="000000"/>
        </w:rPr>
        <w:t xml:space="preserve">dat deze niet onderhevig zijn aan de Nationale (Nederlandse) </w:t>
      </w:r>
      <w:r w:rsidRPr="00D754ED">
        <w:rPr>
          <w:rFonts w:ascii="Poppins-Regular" w:hAnsi="Poppins-Regular" w:cs="Times New Roman"/>
          <w:color w:val="000000"/>
        </w:rPr>
        <w:t>CO</w:t>
      </w:r>
      <w:r w:rsidRPr="0057472E">
        <w:rPr>
          <w:rFonts w:ascii="Poppins-Regular" w:hAnsi="Poppins-Regular" w:cs="Times New Roman"/>
          <w:color w:val="000000"/>
          <w:vertAlign w:val="subscript"/>
        </w:rPr>
        <w:t>2</w:t>
      </w:r>
      <w:r>
        <w:rPr>
          <w:rFonts w:ascii="Poppins-Regular" w:hAnsi="Poppins-Regular" w:cs="Times New Roman"/>
          <w:color w:val="000000"/>
        </w:rPr>
        <w:t>-heffing. Voor verwerkers in het buitenland geldt dat zij via een open-kostencalculatie, vergelijkbaar met de wijze waarop de proefberekening is weergegeven, dienen aan te geven wat de werkelijke CO</w:t>
      </w:r>
      <w:r>
        <w:rPr>
          <w:rFonts w:ascii="Poppins-Regular" w:hAnsi="Poppins-Regular" w:cs="Times New Roman"/>
          <w:color w:val="000000"/>
          <w:vertAlign w:val="subscript"/>
        </w:rPr>
        <w:t>2</w:t>
      </w:r>
      <w:r>
        <w:rPr>
          <w:rFonts w:ascii="Poppins-Regular" w:hAnsi="Poppins-Regular" w:cs="Times New Roman"/>
          <w:color w:val="000000"/>
        </w:rPr>
        <w:t>-heffing is. Opdrachtgever zal dit bedrag vergoeden tot een maximale hoogte zoals gebaseerd op de Nederlandse nationale CO</w:t>
      </w:r>
      <w:r>
        <w:rPr>
          <w:rFonts w:ascii="Poppins-Regular" w:hAnsi="Poppins-Regular" w:cs="Times New Roman"/>
          <w:color w:val="000000"/>
          <w:vertAlign w:val="subscript"/>
        </w:rPr>
        <w:t>2</w:t>
      </w:r>
      <w:r>
        <w:rPr>
          <w:rFonts w:ascii="Poppins-Regular" w:hAnsi="Poppins-Regular" w:cs="Times New Roman"/>
          <w:color w:val="000000"/>
        </w:rPr>
        <w:t xml:space="preserve">-heffing of de EU-ETS, conform de beschreven uitgangspunten in deze bijlage. </w:t>
      </w:r>
    </w:p>
    <w:sectPr w:rsidR="00AE404A" w:rsidRPr="00046D5E" w:rsidSect="00A049ED">
      <w:headerReference w:type="default" r:id="rId18"/>
      <w:footerReference w:type="default" r:id="rId19"/>
      <w:headerReference w:type="first" r:id="rId20"/>
      <w:pgSz w:w="11906" w:h="16838" w:code="9"/>
      <w:pgMar w:top="3261" w:right="1701" w:bottom="1985" w:left="1701" w:header="709" w:footer="442"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4698A" w14:textId="77777777" w:rsidR="00046D5E" w:rsidRDefault="00046D5E">
      <w:r>
        <w:separator/>
      </w:r>
    </w:p>
  </w:endnote>
  <w:endnote w:type="continuationSeparator" w:id="0">
    <w:p w14:paraId="7EF005A4" w14:textId="77777777" w:rsidR="00046D5E" w:rsidRDefault="00046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oppins">
    <w:altName w:val="Nirmala UI"/>
    <w:panose1 w:val="00000500000000000000"/>
    <w:charset w:val="00"/>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oppins-Regular">
    <w:altName w:val="Poppin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12725" w14:textId="77777777" w:rsidR="000F7C03" w:rsidRDefault="005E6A48">
    <w:pPr>
      <w:pStyle w:val="Voettekst"/>
    </w:pPr>
    <w:r>
      <w:rPr>
        <w:noProof/>
      </w:rPr>
      <mc:AlternateContent>
        <mc:Choice Requires="wps">
          <w:drawing>
            <wp:anchor distT="0" distB="0" distL="114300" distR="114300" simplePos="0" relativeHeight="251666432" behindDoc="0" locked="1" layoutInCell="1" allowOverlap="1" wp14:anchorId="10D51DAF" wp14:editId="5AE07D3E">
              <wp:simplePos x="0" y="0"/>
              <wp:positionH relativeFrom="page">
                <wp:posOffset>542290</wp:posOffset>
              </wp:positionH>
              <wp:positionV relativeFrom="page">
                <wp:posOffset>10319385</wp:posOffset>
              </wp:positionV>
              <wp:extent cx="321310" cy="165100"/>
              <wp:effectExtent l="0" t="0" r="2540" b="6350"/>
              <wp:wrapNone/>
              <wp:docPr id="421772951" name="PageNrFP"/>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310" cy="165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504BF2" w14:textId="77777777" w:rsidR="005E6A48" w:rsidRPr="004A7A79" w:rsidRDefault="005E6A48" w:rsidP="005E6A48">
                          <w:pPr>
                            <w:rPr>
                              <w:b/>
                              <w:bCs/>
                              <w:sz w:val="14"/>
                              <w:szCs w:val="14"/>
                            </w:rPr>
                          </w:pPr>
                          <w:r w:rsidRPr="004A7A79">
                            <w:rPr>
                              <w:b/>
                              <w:bCs/>
                              <w:sz w:val="14"/>
                              <w:szCs w:val="14"/>
                            </w:rPr>
                            <w:fldChar w:fldCharType="begin"/>
                          </w:r>
                          <w:r w:rsidRPr="004A7A79">
                            <w:rPr>
                              <w:b/>
                              <w:bCs/>
                              <w:sz w:val="14"/>
                              <w:szCs w:val="14"/>
                            </w:rPr>
                            <w:instrText xml:space="preserve"> PAGE </w:instrText>
                          </w:r>
                          <w:r w:rsidRPr="004A7A79">
                            <w:rPr>
                              <w:b/>
                              <w:bCs/>
                              <w:sz w:val="14"/>
                              <w:szCs w:val="14"/>
                            </w:rPr>
                            <w:fldChar w:fldCharType="separate"/>
                          </w:r>
                          <w:r w:rsidRPr="004A7A79">
                            <w:rPr>
                              <w:b/>
                              <w:bCs/>
                              <w:noProof/>
                              <w:sz w:val="14"/>
                              <w:szCs w:val="14"/>
                            </w:rPr>
                            <w:t>1</w:t>
                          </w:r>
                          <w:r w:rsidRPr="004A7A79">
                            <w:rPr>
                              <w:b/>
                              <w:bCs/>
                              <w:sz w:val="14"/>
                              <w:szCs w:val="1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D51DAF" id="_x0000_t202" coordsize="21600,21600" o:spt="202" path="m,l,21600r21600,l21600,xe">
              <v:stroke joinstyle="miter"/>
              <v:path gradientshapeok="t" o:connecttype="rect"/>
            </v:shapetype>
            <v:shape id="PageNrFP" o:spid="_x0000_s1026" type="#_x0000_t202" style="position:absolute;margin-left:42.7pt;margin-top:812.55pt;width:25.3pt;height:13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" stroked="f">
              <v:textbox inset="0,0,0,0">
                <w:txbxContent>
                  <w:p w14:paraId="74504BF2" w14:textId="77777777" w:rsidR="005E6A48" w:rsidRPr="004A7A79" w:rsidRDefault="005E6A48" w:rsidP="005E6A48">
                    <w:pPr>
                      <w:rPr>
                        <w:b/>
                        <w:bCs/>
                        <w:sz w:val="14"/>
                        <w:szCs w:val="14"/>
                      </w:rPr>
                    </w:pPr>
                    <w:r w:rsidRPr="004A7A79">
                      <w:rPr>
                        <w:b/>
                        <w:bCs/>
                        <w:sz w:val="14"/>
                        <w:szCs w:val="14"/>
                      </w:rPr>
                      <w:fldChar w:fldCharType="begin"/>
                    </w:r>
                    <w:r w:rsidRPr="004A7A79">
                      <w:rPr>
                        <w:b/>
                        <w:bCs/>
                        <w:sz w:val="14"/>
                        <w:szCs w:val="14"/>
                      </w:rPr>
                      <w:instrText xml:space="preserve"> PAGE </w:instrText>
                    </w:r>
                    <w:r w:rsidRPr="004A7A79">
                      <w:rPr>
                        <w:b/>
                        <w:bCs/>
                        <w:sz w:val="14"/>
                        <w:szCs w:val="14"/>
                      </w:rPr>
                      <w:fldChar w:fldCharType="separate"/>
                    </w:r>
                    <w:r w:rsidRPr="004A7A79">
                      <w:rPr>
                        <w:b/>
                        <w:bCs/>
                        <w:noProof/>
                        <w:sz w:val="14"/>
                        <w:szCs w:val="14"/>
                      </w:rPr>
                      <w:t>1</w:t>
                    </w:r>
                    <w:r w:rsidRPr="004A7A79">
                      <w:rPr>
                        <w:b/>
                        <w:bCs/>
                        <w:sz w:val="14"/>
                        <w:szCs w:val="14"/>
                      </w:rPr>
                      <w:fldChar w:fldCharType="end"/>
                    </w: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DC7CC" w14:textId="77777777" w:rsidR="00046D5E" w:rsidRDefault="00046D5E">
      <w:r>
        <w:separator/>
      </w:r>
    </w:p>
  </w:footnote>
  <w:footnote w:type="continuationSeparator" w:id="0">
    <w:p w14:paraId="114A1689" w14:textId="77777777" w:rsidR="00046D5E" w:rsidRDefault="00046D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tag w:val="ccHeaderOP"/>
      <w:id w:val="-2065784913"/>
      <w:lock w:val="sdtContentLocked"/>
    </w:sdtPr>
    <w:sdtEndPr/>
    <w:sdtContent>
      <w:p w14:paraId="2709E456" w14:textId="77777777" w:rsidR="009D0713" w:rsidRDefault="005E6A48" w:rsidP="00D6681D">
        <w:pPr>
          <w:pStyle w:val="Hidden"/>
          <w:framePr w:w="11907" w:h="210" w:hSpace="142" w:wrap="around" w:x="1" w:y="1" w:anchorLock="1"/>
        </w:pPr>
        <w:r>
          <w:rPr>
            <w:noProof/>
          </w:rPr>
          <w:drawing>
            <wp:anchor distT="0" distB="0" distL="114300" distR="114300" simplePos="0" relativeHeight="251668480" behindDoc="0" locked="1" layoutInCell="1" allowOverlap="1" wp14:anchorId="4B245B1A" wp14:editId="4CC7D52D">
              <wp:simplePos x="0" y="0"/>
              <wp:positionH relativeFrom="page">
                <wp:posOffset>0</wp:posOffset>
              </wp:positionH>
              <wp:positionV relativeFrom="page">
                <wp:posOffset>0</wp:posOffset>
              </wp:positionV>
              <wp:extent cx="7560000" cy="1166400"/>
              <wp:effectExtent l="0" t="0" r="3175" b="0"/>
              <wp:wrapNone/>
              <wp:docPr id="164898251" name="Afbeelding 164898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6405815" name="Afbeelding 1436405815"/>
                      <pic:cNvPicPr/>
                    </pic:nvPicPr>
                    <pic:blipFill>
                      <a:blip r:embed="rId1">
                        <a:extLst>
                          <a:ext uri="{28A0092B-C50C-407E-A947-70E740481C1C}">
                            <a14:useLocalDpi xmlns:a14="http://schemas.microsoft.com/office/drawing/2010/main" val="0"/>
                          </a:ext>
                        </a:extLst>
                      </a:blip>
                      <a:stretch>
                        <a:fillRect/>
                      </a:stretch>
                    </pic:blipFill>
                    <pic:spPr>
                      <a:xfrm>
                        <a:off x="0" y="0"/>
                        <a:ext cx="7560000" cy="11664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0528" behindDoc="0" locked="1" layoutInCell="1" allowOverlap="1" wp14:anchorId="294A0C4C" wp14:editId="18C67722">
              <wp:simplePos x="0" y="0"/>
              <wp:positionH relativeFrom="page">
                <wp:posOffset>540385</wp:posOffset>
              </wp:positionH>
              <wp:positionV relativeFrom="page">
                <wp:posOffset>540385</wp:posOffset>
              </wp:positionV>
              <wp:extent cx="1026000" cy="1026000"/>
              <wp:effectExtent l="0" t="0" r="3175" b="3175"/>
              <wp:wrapNone/>
              <wp:docPr id="1680348043" name="Afbeelding 1680348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7849469" name="Afbeelding 647849469"/>
                      <pic:cNvPicPr/>
                    </pic:nvPicPr>
                    <pic:blipFill>
                      <a:blip r:embed="rId2">
                        <a:extLst>
                          <a:ext uri="{28A0092B-C50C-407E-A947-70E740481C1C}">
                            <a14:useLocalDpi xmlns:a14="http://schemas.microsoft.com/office/drawing/2010/main" val="0"/>
                          </a:ext>
                        </a:extLst>
                      </a:blip>
                      <a:stretch>
                        <a:fillRect/>
                      </a:stretch>
                    </pic:blipFill>
                    <pic:spPr>
                      <a:xfrm>
                        <a:off x="0" y="0"/>
                        <a:ext cx="1026000" cy="1026000"/>
                      </a:xfrm>
                      <a:prstGeom prst="rect">
                        <a:avLst/>
                      </a:prstGeom>
                    </pic:spPr>
                  </pic:pic>
                </a:graphicData>
              </a:graphic>
              <wp14:sizeRelH relativeFrom="margin">
                <wp14:pctWidth>0</wp14:pctWidth>
              </wp14:sizeRelH>
              <wp14:sizeRelV relativeFrom="margin">
                <wp14:pctHeight>0</wp14:pctHeight>
              </wp14:sizeRelV>
            </wp:anchor>
          </w:drawing>
        </w:r>
        <w:r>
          <w:t xml:space="preserve"> </w:t>
        </w:r>
      </w:p>
    </w:sdtContent>
  </w:sdt>
  <w:p w14:paraId="418979EE" w14:textId="77777777" w:rsidR="009D0713" w:rsidRDefault="009D0713" w:rsidP="00A049ED">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tag w:val="ccHeaderFP"/>
      <w:id w:val="1841417795"/>
      <w:lock w:val="sdtContentLocked"/>
    </w:sdtPr>
    <w:sdtEndPr/>
    <w:sdtContent>
      <w:p w14:paraId="1FFF3ED3" w14:textId="77777777" w:rsidR="009D0713" w:rsidRDefault="00573555" w:rsidP="00F7317B">
        <w:pPr>
          <w:pStyle w:val="Hidden"/>
          <w:framePr w:w="11907" w:h="215" w:hSpace="142" w:wrap="around" w:x="1" w:y="1" w:anchorLock="1"/>
        </w:pPr>
        <w:r>
          <w:rPr>
            <w:noProof/>
          </w:rPr>
          <w:drawing>
            <wp:anchor distT="0" distB="0" distL="114300" distR="114300" simplePos="0" relativeHeight="251664384" behindDoc="0" locked="1" layoutInCell="1" allowOverlap="1" wp14:anchorId="713195FA" wp14:editId="16538B96">
              <wp:simplePos x="0" y="0"/>
              <wp:positionH relativeFrom="page">
                <wp:posOffset>540385</wp:posOffset>
              </wp:positionH>
              <wp:positionV relativeFrom="page">
                <wp:posOffset>540385</wp:posOffset>
              </wp:positionV>
              <wp:extent cx="1026000" cy="1026000"/>
              <wp:effectExtent l="0" t="0" r="3175" b="3175"/>
              <wp:wrapNone/>
              <wp:docPr id="951609575" name="Afbeelding 951609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7849469" name="Afbeelding 647849469"/>
                      <pic:cNvPicPr/>
                    </pic:nvPicPr>
                    <pic:blipFill>
                      <a:blip r:embed="rId1">
                        <a:extLst>
                          <a:ext uri="{28A0092B-C50C-407E-A947-70E740481C1C}">
                            <a14:useLocalDpi xmlns:a14="http://schemas.microsoft.com/office/drawing/2010/main" val="0"/>
                          </a:ext>
                        </a:extLst>
                      </a:blip>
                      <a:stretch>
                        <a:fillRect/>
                      </a:stretch>
                    </pic:blipFill>
                    <pic:spPr>
                      <a:xfrm>
                        <a:off x="0" y="0"/>
                        <a:ext cx="1026000" cy="1026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2336" behindDoc="0" locked="1" layoutInCell="1" allowOverlap="1" wp14:anchorId="1E1EC566" wp14:editId="1D878D9C">
              <wp:simplePos x="0" y="0"/>
              <wp:positionH relativeFrom="page">
                <wp:posOffset>0</wp:posOffset>
              </wp:positionH>
              <wp:positionV relativeFrom="page">
                <wp:posOffset>0</wp:posOffset>
              </wp:positionV>
              <wp:extent cx="7560000" cy="1166400"/>
              <wp:effectExtent l="0" t="0" r="3175" b="0"/>
              <wp:wrapNone/>
              <wp:docPr id="2102689111" name="Afbeelding 2102689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6405815" name="Afbeelding 1436405815"/>
                      <pic:cNvPicPr/>
                    </pic:nvPicPr>
                    <pic:blipFill>
                      <a:blip r:embed="rId2">
                        <a:extLst>
                          <a:ext uri="{28A0092B-C50C-407E-A947-70E740481C1C}">
                            <a14:useLocalDpi xmlns:a14="http://schemas.microsoft.com/office/drawing/2010/main" val="0"/>
                          </a:ext>
                        </a:extLst>
                      </a:blip>
                      <a:stretch>
                        <a:fillRect/>
                      </a:stretch>
                    </pic:blipFill>
                    <pic:spPr>
                      <a:xfrm>
                        <a:off x="0" y="0"/>
                        <a:ext cx="7560000" cy="1166400"/>
                      </a:xfrm>
                      <a:prstGeom prst="rect">
                        <a:avLst/>
                      </a:prstGeom>
                    </pic:spPr>
                  </pic:pic>
                </a:graphicData>
              </a:graphic>
              <wp14:sizeRelH relativeFrom="margin">
                <wp14:pctWidth>0</wp14:pctWidth>
              </wp14:sizeRelH>
              <wp14:sizeRelV relativeFrom="margin">
                <wp14:pctHeight>0</wp14:pctHeight>
              </wp14:sizeRelV>
            </wp:anchor>
          </w:drawing>
        </w:r>
        <w:r w:rsidR="005E6A48">
          <w:t xml:space="preserve"> </w:t>
        </w:r>
      </w:p>
    </w:sdtContent>
  </w:sdt>
  <w:p w14:paraId="1E19EF5C" w14:textId="77777777" w:rsidR="009D0713" w:rsidRDefault="009D071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EB6EF9"/>
    <w:multiLevelType w:val="multilevel"/>
    <w:tmpl w:val="B1B275EE"/>
    <w:styleLink w:val="doOpsomming"/>
    <w:lvl w:ilvl="0">
      <w:start w:val="1"/>
      <w:numFmt w:val="bullet"/>
      <w:lvlText w:val=""/>
      <w:lvlJc w:val="left"/>
      <w:pPr>
        <w:ind w:left="360" w:hanging="360"/>
      </w:pPr>
      <w:rPr>
        <w:rFonts w:ascii="Symbol" w:hAnsi="Symbol" w:hint="default"/>
        <w:color w:val="9464A7"/>
        <w:sz w:val="18"/>
      </w:rPr>
    </w:lvl>
    <w:lvl w:ilvl="1">
      <w:start w:val="1"/>
      <w:numFmt w:val="bullet"/>
      <w:lvlText w:val=""/>
      <w:lvlJc w:val="left"/>
      <w:pPr>
        <w:ind w:left="720" w:hanging="360"/>
      </w:pPr>
      <w:rPr>
        <w:rFonts w:ascii="Symbol" w:hAnsi="Symbol" w:hint="default"/>
      </w:rPr>
    </w:lvl>
    <w:lvl w:ilvl="2">
      <w:start w:val="1"/>
      <w:numFmt w:val="none"/>
      <w:suff w:val="nothing"/>
      <w:lvlText w:val=""/>
      <w:lvlJc w:val="left"/>
      <w:pPr>
        <w:ind w:left="720" w:hanging="363"/>
      </w:pPr>
      <w:rPr>
        <w:rFonts w:hint="default"/>
      </w:rPr>
    </w:lvl>
    <w:lvl w:ilvl="3">
      <w:start w:val="1"/>
      <w:numFmt w:val="none"/>
      <w:lvlText w:val=""/>
      <w:lvlJc w:val="left"/>
      <w:pPr>
        <w:ind w:left="720" w:hanging="363"/>
      </w:pPr>
      <w:rPr>
        <w:rFonts w:hint="default"/>
      </w:rPr>
    </w:lvl>
    <w:lvl w:ilvl="4">
      <w:start w:val="1"/>
      <w:numFmt w:val="none"/>
      <w:lvlText w:val=""/>
      <w:lvlJc w:val="left"/>
      <w:pPr>
        <w:ind w:left="720" w:hanging="363"/>
      </w:pPr>
      <w:rPr>
        <w:rFonts w:hint="default"/>
      </w:rPr>
    </w:lvl>
    <w:lvl w:ilvl="5">
      <w:start w:val="1"/>
      <w:numFmt w:val="none"/>
      <w:lvlText w:val=""/>
      <w:lvlJc w:val="left"/>
      <w:pPr>
        <w:ind w:left="720" w:hanging="363"/>
      </w:pPr>
      <w:rPr>
        <w:rFonts w:hint="default"/>
      </w:rPr>
    </w:lvl>
    <w:lvl w:ilvl="6">
      <w:start w:val="1"/>
      <w:numFmt w:val="none"/>
      <w:lvlText w:val=""/>
      <w:lvlJc w:val="left"/>
      <w:pPr>
        <w:ind w:left="720" w:hanging="363"/>
      </w:pPr>
      <w:rPr>
        <w:rFonts w:hint="default"/>
      </w:rPr>
    </w:lvl>
    <w:lvl w:ilvl="7">
      <w:start w:val="1"/>
      <w:numFmt w:val="none"/>
      <w:lvlText w:val=""/>
      <w:lvlJc w:val="left"/>
      <w:pPr>
        <w:ind w:left="720" w:hanging="363"/>
      </w:pPr>
      <w:rPr>
        <w:rFonts w:hint="default"/>
      </w:rPr>
    </w:lvl>
    <w:lvl w:ilvl="8">
      <w:start w:val="1"/>
      <w:numFmt w:val="none"/>
      <w:lvlText w:val=""/>
      <w:lvlJc w:val="left"/>
      <w:pPr>
        <w:ind w:left="720" w:hanging="363"/>
      </w:pPr>
      <w:rPr>
        <w:rFonts w:hint="default"/>
      </w:rPr>
    </w:lvl>
  </w:abstractNum>
  <w:abstractNum w:abstractNumId="1" w15:restartNumberingAfterBreak="0">
    <w:nsid w:val="4EE140D2"/>
    <w:multiLevelType w:val="multilevel"/>
    <w:tmpl w:val="2EEEC76C"/>
    <w:lvl w:ilvl="0">
      <w:start w:val="1"/>
      <w:numFmt w:val="bullet"/>
      <w:lvlText w:val=""/>
      <w:lvlJc w:val="left"/>
      <w:pPr>
        <w:ind w:left="284" w:hanging="284"/>
      </w:pPr>
      <w:rPr>
        <w:rFonts w:ascii="Symbol" w:hAnsi="Symbol" w:hint="default"/>
        <w:color w:val="9464A7"/>
        <w:sz w:val="18"/>
      </w:rPr>
    </w:lvl>
    <w:lvl w:ilvl="1">
      <w:start w:val="1"/>
      <w:numFmt w:val="bullet"/>
      <w:lvlText w:val=""/>
      <w:lvlJc w:val="left"/>
      <w:pPr>
        <w:ind w:left="567" w:hanging="283"/>
      </w:pPr>
      <w:rPr>
        <w:rFonts w:ascii="Symbol" w:hAnsi="Symbol" w:hint="default"/>
      </w:rPr>
    </w:lvl>
    <w:lvl w:ilvl="2">
      <w:start w:val="1"/>
      <w:numFmt w:val="bullet"/>
      <w:lvlText w:val=""/>
      <w:lvlJc w:val="left"/>
      <w:pPr>
        <w:ind w:left="851" w:hanging="284"/>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524E4A7E"/>
    <w:multiLevelType w:val="multilevel"/>
    <w:tmpl w:val="B1B275EE"/>
    <w:numStyleLink w:val="doOpsomming"/>
  </w:abstractNum>
  <w:abstractNum w:abstractNumId="3" w15:restartNumberingAfterBreak="0">
    <w:nsid w:val="556371AE"/>
    <w:multiLevelType w:val="multilevel"/>
    <w:tmpl w:val="F7B2010A"/>
    <w:lvl w:ilvl="0">
      <w:start w:val="1"/>
      <w:numFmt w:val="decimal"/>
      <w:pStyle w:val="Kop1"/>
      <w:lvlText w:val="%1."/>
      <w:lvlJc w:val="left"/>
      <w:pPr>
        <w:tabs>
          <w:tab w:val="num" w:pos="851"/>
        </w:tabs>
        <w:ind w:left="851" w:hanging="851"/>
      </w:pPr>
      <w:rPr>
        <w:rFonts w:ascii="Poppins" w:hAnsi="Poppins" w:hint="default"/>
        <w:b/>
        <w:bCs w:val="0"/>
        <w:i w:val="0"/>
        <w:iCs w:val="0"/>
        <w:caps w:val="0"/>
        <w:smallCaps w:val="0"/>
        <w:strike w:val="0"/>
        <w:dstrike w:val="0"/>
        <w:noProof w:val="0"/>
        <w:vanish w:val="0"/>
        <w:color w:val="9467AC"/>
        <w:spacing w:val="0"/>
        <w:kern w:val="0"/>
        <w:position w:val="0"/>
        <w:sz w:val="5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tabs>
          <w:tab w:val="num" w:pos="567"/>
        </w:tabs>
        <w:ind w:left="567" w:hanging="567"/>
      </w:pPr>
      <w:rPr>
        <w:rFonts w:ascii="Poppins" w:hAnsi="Poppins" w:hint="default"/>
        <w:b/>
        <w:bCs w:val="0"/>
        <w:i w:val="0"/>
        <w:iCs w:val="0"/>
        <w:caps w:val="0"/>
        <w:smallCaps w:val="0"/>
        <w:strike w:val="0"/>
        <w:dstrike w:val="0"/>
        <w:noProof w:val="0"/>
        <w:vanish w:val="0"/>
        <w:color w:val="007EB5"/>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567"/>
        </w:tabs>
        <w:ind w:left="567" w:hanging="567"/>
      </w:pPr>
      <w:rPr>
        <w:rFonts w:ascii="Poppins" w:hAnsi="Poppins" w:hint="default"/>
        <w:b/>
        <w:bCs w:val="0"/>
        <w:i w:val="0"/>
        <w:iCs w:val="0"/>
        <w:caps w:val="0"/>
        <w:smallCaps w:val="0"/>
        <w:strike w:val="0"/>
        <w:dstrike w:val="0"/>
        <w:vanish w:val="0"/>
        <w:color w:val="5464A9"/>
        <w:spacing w:val="0"/>
        <w:kern w:val="0"/>
        <w:position w:val="0"/>
        <w:sz w:val="2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3">
      <w:start w:val="1"/>
      <w:numFmt w:val="decimal"/>
      <w:lvlText w:val="%1.%2.%3.%4"/>
      <w:lvlJc w:val="left"/>
      <w:pPr>
        <w:tabs>
          <w:tab w:val="num" w:pos="709"/>
        </w:tabs>
        <w:ind w:left="709" w:hanging="709"/>
      </w:pPr>
      <w:rPr>
        <w:rFonts w:ascii="Arial" w:hAnsi="Arial" w:hint="default"/>
        <w:b w:val="0"/>
        <w:i/>
        <w:sz w:val="20"/>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59B53A20"/>
    <w:multiLevelType w:val="multilevel"/>
    <w:tmpl w:val="B1B275EE"/>
    <w:numStyleLink w:val="doOpsomming"/>
  </w:abstractNum>
  <w:abstractNum w:abstractNumId="5" w15:restartNumberingAfterBreak="0">
    <w:nsid w:val="67F27F67"/>
    <w:multiLevelType w:val="hybridMultilevel"/>
    <w:tmpl w:val="EE3E6492"/>
    <w:lvl w:ilvl="0" w:tplc="04130001">
      <w:start w:val="1"/>
      <w:numFmt w:val="bullet"/>
      <w:lvlText w:val=""/>
      <w:lvlJc w:val="left"/>
      <w:pPr>
        <w:ind w:left="778" w:hanging="360"/>
      </w:pPr>
      <w:rPr>
        <w:rFonts w:ascii="Symbol" w:hAnsi="Symbol" w:hint="default"/>
      </w:rPr>
    </w:lvl>
    <w:lvl w:ilvl="1" w:tplc="04130003" w:tentative="1">
      <w:start w:val="1"/>
      <w:numFmt w:val="bullet"/>
      <w:lvlText w:val="o"/>
      <w:lvlJc w:val="left"/>
      <w:pPr>
        <w:ind w:left="1498" w:hanging="360"/>
      </w:pPr>
      <w:rPr>
        <w:rFonts w:ascii="Courier New" w:hAnsi="Courier New" w:cs="Courier New" w:hint="default"/>
      </w:rPr>
    </w:lvl>
    <w:lvl w:ilvl="2" w:tplc="04130005" w:tentative="1">
      <w:start w:val="1"/>
      <w:numFmt w:val="bullet"/>
      <w:lvlText w:val=""/>
      <w:lvlJc w:val="left"/>
      <w:pPr>
        <w:ind w:left="2218" w:hanging="360"/>
      </w:pPr>
      <w:rPr>
        <w:rFonts w:ascii="Wingdings" w:hAnsi="Wingdings" w:hint="default"/>
      </w:rPr>
    </w:lvl>
    <w:lvl w:ilvl="3" w:tplc="04130001" w:tentative="1">
      <w:start w:val="1"/>
      <w:numFmt w:val="bullet"/>
      <w:lvlText w:val=""/>
      <w:lvlJc w:val="left"/>
      <w:pPr>
        <w:ind w:left="2938" w:hanging="360"/>
      </w:pPr>
      <w:rPr>
        <w:rFonts w:ascii="Symbol" w:hAnsi="Symbol" w:hint="default"/>
      </w:rPr>
    </w:lvl>
    <w:lvl w:ilvl="4" w:tplc="04130003" w:tentative="1">
      <w:start w:val="1"/>
      <w:numFmt w:val="bullet"/>
      <w:lvlText w:val="o"/>
      <w:lvlJc w:val="left"/>
      <w:pPr>
        <w:ind w:left="3658" w:hanging="360"/>
      </w:pPr>
      <w:rPr>
        <w:rFonts w:ascii="Courier New" w:hAnsi="Courier New" w:cs="Courier New" w:hint="default"/>
      </w:rPr>
    </w:lvl>
    <w:lvl w:ilvl="5" w:tplc="04130005" w:tentative="1">
      <w:start w:val="1"/>
      <w:numFmt w:val="bullet"/>
      <w:lvlText w:val=""/>
      <w:lvlJc w:val="left"/>
      <w:pPr>
        <w:ind w:left="4378" w:hanging="360"/>
      </w:pPr>
      <w:rPr>
        <w:rFonts w:ascii="Wingdings" w:hAnsi="Wingdings" w:hint="default"/>
      </w:rPr>
    </w:lvl>
    <w:lvl w:ilvl="6" w:tplc="04130001" w:tentative="1">
      <w:start w:val="1"/>
      <w:numFmt w:val="bullet"/>
      <w:lvlText w:val=""/>
      <w:lvlJc w:val="left"/>
      <w:pPr>
        <w:ind w:left="5098" w:hanging="360"/>
      </w:pPr>
      <w:rPr>
        <w:rFonts w:ascii="Symbol" w:hAnsi="Symbol" w:hint="default"/>
      </w:rPr>
    </w:lvl>
    <w:lvl w:ilvl="7" w:tplc="04130003" w:tentative="1">
      <w:start w:val="1"/>
      <w:numFmt w:val="bullet"/>
      <w:lvlText w:val="o"/>
      <w:lvlJc w:val="left"/>
      <w:pPr>
        <w:ind w:left="5818" w:hanging="360"/>
      </w:pPr>
      <w:rPr>
        <w:rFonts w:ascii="Courier New" w:hAnsi="Courier New" w:cs="Courier New" w:hint="default"/>
      </w:rPr>
    </w:lvl>
    <w:lvl w:ilvl="8" w:tplc="04130005" w:tentative="1">
      <w:start w:val="1"/>
      <w:numFmt w:val="bullet"/>
      <w:lvlText w:val=""/>
      <w:lvlJc w:val="left"/>
      <w:pPr>
        <w:ind w:left="6538" w:hanging="360"/>
      </w:pPr>
      <w:rPr>
        <w:rFonts w:ascii="Wingdings" w:hAnsi="Wingdings" w:hint="default"/>
      </w:rPr>
    </w:lvl>
  </w:abstractNum>
  <w:num w:numId="1" w16cid:durableId="572082482">
    <w:abstractNumId w:val="3"/>
  </w:num>
  <w:num w:numId="2" w16cid:durableId="1232888099">
    <w:abstractNumId w:val="3"/>
  </w:num>
  <w:num w:numId="3" w16cid:durableId="555506950">
    <w:abstractNumId w:val="3"/>
  </w:num>
  <w:num w:numId="4" w16cid:durableId="1880389356">
    <w:abstractNumId w:val="0"/>
  </w:num>
  <w:num w:numId="5" w16cid:durableId="542059501">
    <w:abstractNumId w:val="4"/>
  </w:num>
  <w:num w:numId="6" w16cid:durableId="997265537">
    <w:abstractNumId w:val="1"/>
  </w:num>
  <w:num w:numId="7" w16cid:durableId="406464639">
    <w:abstractNumId w:val="2"/>
  </w:num>
  <w:num w:numId="8" w16cid:durableId="629819206">
    <w:abstractNumId w:val="0"/>
  </w:num>
  <w:num w:numId="9" w16cid:durableId="3391648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PageSetUp" w:val="1000|1002"/>
  </w:docVars>
  <w:rsids>
    <w:rsidRoot w:val="00046D5E"/>
    <w:rsid w:val="00005289"/>
    <w:rsid w:val="00005702"/>
    <w:rsid w:val="000113E2"/>
    <w:rsid w:val="00012175"/>
    <w:rsid w:val="00017819"/>
    <w:rsid w:val="00046D5E"/>
    <w:rsid w:val="00063230"/>
    <w:rsid w:val="00076D8F"/>
    <w:rsid w:val="0008383E"/>
    <w:rsid w:val="000861D6"/>
    <w:rsid w:val="00086C51"/>
    <w:rsid w:val="000A2DAA"/>
    <w:rsid w:val="000E10B0"/>
    <w:rsid w:val="000F7C03"/>
    <w:rsid w:val="00105DD8"/>
    <w:rsid w:val="0011521A"/>
    <w:rsid w:val="001215C2"/>
    <w:rsid w:val="00125145"/>
    <w:rsid w:val="00147566"/>
    <w:rsid w:val="00163347"/>
    <w:rsid w:val="001B3CC7"/>
    <w:rsid w:val="001C62A2"/>
    <w:rsid w:val="001F0F66"/>
    <w:rsid w:val="001F1C55"/>
    <w:rsid w:val="00204C92"/>
    <w:rsid w:val="00223CEC"/>
    <w:rsid w:val="00231420"/>
    <w:rsid w:val="00234356"/>
    <w:rsid w:val="00260389"/>
    <w:rsid w:val="002719D3"/>
    <w:rsid w:val="00284824"/>
    <w:rsid w:val="00284BE0"/>
    <w:rsid w:val="002A2825"/>
    <w:rsid w:val="002B626D"/>
    <w:rsid w:val="002D4D2D"/>
    <w:rsid w:val="00300858"/>
    <w:rsid w:val="00304DB6"/>
    <w:rsid w:val="00322FEC"/>
    <w:rsid w:val="00326C6A"/>
    <w:rsid w:val="00345BFE"/>
    <w:rsid w:val="003616EB"/>
    <w:rsid w:val="0037561B"/>
    <w:rsid w:val="003D64B1"/>
    <w:rsid w:val="003E1550"/>
    <w:rsid w:val="003F4489"/>
    <w:rsid w:val="003F53BE"/>
    <w:rsid w:val="003F65D3"/>
    <w:rsid w:val="00415611"/>
    <w:rsid w:val="00424F89"/>
    <w:rsid w:val="004261F5"/>
    <w:rsid w:val="00441897"/>
    <w:rsid w:val="00447D7D"/>
    <w:rsid w:val="00465100"/>
    <w:rsid w:val="00465FE0"/>
    <w:rsid w:val="00495AD7"/>
    <w:rsid w:val="004A7A79"/>
    <w:rsid w:val="004A7DA8"/>
    <w:rsid w:val="004A7F85"/>
    <w:rsid w:val="004B2953"/>
    <w:rsid w:val="004C1191"/>
    <w:rsid w:val="004C328B"/>
    <w:rsid w:val="004C41B1"/>
    <w:rsid w:val="004C786B"/>
    <w:rsid w:val="004E335A"/>
    <w:rsid w:val="004F488D"/>
    <w:rsid w:val="00522528"/>
    <w:rsid w:val="00527129"/>
    <w:rsid w:val="00533745"/>
    <w:rsid w:val="00543B8F"/>
    <w:rsid w:val="00573555"/>
    <w:rsid w:val="00595E34"/>
    <w:rsid w:val="005A3491"/>
    <w:rsid w:val="005D5AF0"/>
    <w:rsid w:val="005D6454"/>
    <w:rsid w:val="005D65F8"/>
    <w:rsid w:val="005E031E"/>
    <w:rsid w:val="005E6A48"/>
    <w:rsid w:val="00613676"/>
    <w:rsid w:val="00615DAD"/>
    <w:rsid w:val="00641E6D"/>
    <w:rsid w:val="00696580"/>
    <w:rsid w:val="006A265E"/>
    <w:rsid w:val="006A4924"/>
    <w:rsid w:val="006B20DC"/>
    <w:rsid w:val="006B290D"/>
    <w:rsid w:val="006B75BF"/>
    <w:rsid w:val="006B791F"/>
    <w:rsid w:val="006D10B6"/>
    <w:rsid w:val="006D2717"/>
    <w:rsid w:val="006D55EF"/>
    <w:rsid w:val="006E2BB0"/>
    <w:rsid w:val="006E3231"/>
    <w:rsid w:val="00700765"/>
    <w:rsid w:val="00727F68"/>
    <w:rsid w:val="00753F1A"/>
    <w:rsid w:val="0077017C"/>
    <w:rsid w:val="007A0340"/>
    <w:rsid w:val="007B4B9F"/>
    <w:rsid w:val="007D4066"/>
    <w:rsid w:val="007E11AC"/>
    <w:rsid w:val="007E1C29"/>
    <w:rsid w:val="0080260C"/>
    <w:rsid w:val="00812BF0"/>
    <w:rsid w:val="0081641E"/>
    <w:rsid w:val="00823906"/>
    <w:rsid w:val="00823A83"/>
    <w:rsid w:val="00825222"/>
    <w:rsid w:val="0083021B"/>
    <w:rsid w:val="0084761C"/>
    <w:rsid w:val="00866641"/>
    <w:rsid w:val="00871C55"/>
    <w:rsid w:val="00873A7F"/>
    <w:rsid w:val="008835AF"/>
    <w:rsid w:val="008919AD"/>
    <w:rsid w:val="008D0856"/>
    <w:rsid w:val="008D2CE8"/>
    <w:rsid w:val="008F4F92"/>
    <w:rsid w:val="008F6B51"/>
    <w:rsid w:val="00901679"/>
    <w:rsid w:val="00903554"/>
    <w:rsid w:val="00916EF5"/>
    <w:rsid w:val="0092530E"/>
    <w:rsid w:val="00933269"/>
    <w:rsid w:val="00934BC4"/>
    <w:rsid w:val="00945B9C"/>
    <w:rsid w:val="00972BC6"/>
    <w:rsid w:val="00981B3B"/>
    <w:rsid w:val="00982078"/>
    <w:rsid w:val="00987A06"/>
    <w:rsid w:val="009908B9"/>
    <w:rsid w:val="009A0EB4"/>
    <w:rsid w:val="009A3666"/>
    <w:rsid w:val="009A7931"/>
    <w:rsid w:val="009A7E44"/>
    <w:rsid w:val="009B3F16"/>
    <w:rsid w:val="009C5A25"/>
    <w:rsid w:val="009D0713"/>
    <w:rsid w:val="009D1872"/>
    <w:rsid w:val="009D2FA5"/>
    <w:rsid w:val="00A049ED"/>
    <w:rsid w:val="00A13636"/>
    <w:rsid w:val="00A15842"/>
    <w:rsid w:val="00A204B6"/>
    <w:rsid w:val="00A2711F"/>
    <w:rsid w:val="00A27A6D"/>
    <w:rsid w:val="00A34FA7"/>
    <w:rsid w:val="00A40F63"/>
    <w:rsid w:val="00A500FD"/>
    <w:rsid w:val="00A50AEC"/>
    <w:rsid w:val="00A6195D"/>
    <w:rsid w:val="00A6359A"/>
    <w:rsid w:val="00A71B20"/>
    <w:rsid w:val="00AA18C2"/>
    <w:rsid w:val="00AC06B5"/>
    <w:rsid w:val="00AC10A0"/>
    <w:rsid w:val="00AE404A"/>
    <w:rsid w:val="00B04EAF"/>
    <w:rsid w:val="00B06EBD"/>
    <w:rsid w:val="00B14336"/>
    <w:rsid w:val="00B208D8"/>
    <w:rsid w:val="00B2137D"/>
    <w:rsid w:val="00B35505"/>
    <w:rsid w:val="00B523D0"/>
    <w:rsid w:val="00B5716B"/>
    <w:rsid w:val="00B71FEC"/>
    <w:rsid w:val="00B865FB"/>
    <w:rsid w:val="00BA08C1"/>
    <w:rsid w:val="00BA0F45"/>
    <w:rsid w:val="00BA27CD"/>
    <w:rsid w:val="00BE5391"/>
    <w:rsid w:val="00C118FE"/>
    <w:rsid w:val="00C1728E"/>
    <w:rsid w:val="00C34E0C"/>
    <w:rsid w:val="00C45B90"/>
    <w:rsid w:val="00C526BB"/>
    <w:rsid w:val="00C8625B"/>
    <w:rsid w:val="00CA0D07"/>
    <w:rsid w:val="00CA2E3F"/>
    <w:rsid w:val="00CA30AE"/>
    <w:rsid w:val="00CB7D9F"/>
    <w:rsid w:val="00CC40B6"/>
    <w:rsid w:val="00CE5A80"/>
    <w:rsid w:val="00CF1234"/>
    <w:rsid w:val="00D068DE"/>
    <w:rsid w:val="00D06CDB"/>
    <w:rsid w:val="00D11CD4"/>
    <w:rsid w:val="00D535F7"/>
    <w:rsid w:val="00D612A3"/>
    <w:rsid w:val="00D6681D"/>
    <w:rsid w:val="00D82253"/>
    <w:rsid w:val="00DB08A7"/>
    <w:rsid w:val="00DB6554"/>
    <w:rsid w:val="00DD0D2B"/>
    <w:rsid w:val="00DE6BE3"/>
    <w:rsid w:val="00DF5174"/>
    <w:rsid w:val="00E2462D"/>
    <w:rsid w:val="00E25E98"/>
    <w:rsid w:val="00E32026"/>
    <w:rsid w:val="00E327F9"/>
    <w:rsid w:val="00E34696"/>
    <w:rsid w:val="00E445CC"/>
    <w:rsid w:val="00EA53D2"/>
    <w:rsid w:val="00EE298A"/>
    <w:rsid w:val="00EF255B"/>
    <w:rsid w:val="00F2389E"/>
    <w:rsid w:val="00F33174"/>
    <w:rsid w:val="00F406F1"/>
    <w:rsid w:val="00F7317B"/>
    <w:rsid w:val="00F7354C"/>
    <w:rsid w:val="00FA7288"/>
    <w:rsid w:val="00FC50A9"/>
    <w:rsid w:val="00FD0AD9"/>
    <w:rsid w:val="00FF255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CF29A"/>
  <w15:docId w15:val="{D4F2811E-99D6-4ED0-88C6-3CECDE251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oppins" w:eastAsia="Times New Roman" w:hAnsi="Poppins" w:cs="Times New Roman"/>
        <w:sz w:val="18"/>
        <w:szCs w:val="18"/>
        <w:lang w:val="nl-NL" w:eastAsia="nl-NL"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046D5E"/>
    <w:pPr>
      <w:spacing w:after="120" w:line="288" w:lineRule="auto"/>
    </w:pPr>
    <w:rPr>
      <w:rFonts w:asciiTheme="minorHAnsi" w:hAnsiTheme="minorHAnsi" w:cstheme="minorHAnsi"/>
      <w:sz w:val="20"/>
      <w:szCs w:val="20"/>
    </w:rPr>
  </w:style>
  <w:style w:type="paragraph" w:styleId="Kop1">
    <w:name w:val="heading 1"/>
    <w:basedOn w:val="Standaard"/>
    <w:next w:val="Standaard"/>
    <w:link w:val="Kop1Char"/>
    <w:uiPriority w:val="9"/>
    <w:qFormat/>
    <w:rsid w:val="006B791F"/>
    <w:pPr>
      <w:pageBreakBefore/>
      <w:numPr>
        <w:numId w:val="3"/>
      </w:numPr>
      <w:spacing w:after="240" w:line="280" w:lineRule="atLeast"/>
      <w:outlineLvl w:val="0"/>
    </w:pPr>
    <w:rPr>
      <w:b/>
      <w:caps/>
      <w:noProof/>
      <w:color w:val="9462A6"/>
      <w:sz w:val="52"/>
      <w:lang w:val="en-GB"/>
    </w:rPr>
  </w:style>
  <w:style w:type="paragraph" w:styleId="Kop2">
    <w:name w:val="heading 2"/>
    <w:basedOn w:val="Standaard"/>
    <w:next w:val="Standaard"/>
    <w:link w:val="Kop2Char"/>
    <w:uiPriority w:val="9"/>
    <w:qFormat/>
    <w:rsid w:val="006B791F"/>
    <w:pPr>
      <w:keepNext/>
      <w:numPr>
        <w:ilvl w:val="1"/>
        <w:numId w:val="3"/>
      </w:numPr>
      <w:tabs>
        <w:tab w:val="clear" w:pos="567"/>
      </w:tabs>
      <w:spacing w:line="280" w:lineRule="atLeast"/>
      <w:outlineLvl w:val="1"/>
    </w:pPr>
    <w:rPr>
      <w:b/>
      <w:color w:val="007DB5"/>
      <w:sz w:val="26"/>
    </w:rPr>
  </w:style>
  <w:style w:type="paragraph" w:styleId="Kop3">
    <w:name w:val="heading 3"/>
    <w:basedOn w:val="Standaard"/>
    <w:next w:val="Standaard"/>
    <w:link w:val="Kop3Char"/>
    <w:uiPriority w:val="9"/>
    <w:qFormat/>
    <w:rsid w:val="00B04EAF"/>
    <w:pPr>
      <w:numPr>
        <w:ilvl w:val="2"/>
        <w:numId w:val="3"/>
      </w:numPr>
      <w:tabs>
        <w:tab w:val="clear" w:pos="567"/>
      </w:tabs>
      <w:spacing w:line="280" w:lineRule="atLeast"/>
      <w:outlineLvl w:val="2"/>
    </w:pPr>
    <w:rPr>
      <w:b/>
      <w:iCs/>
      <w:color w:val="5464A9"/>
      <w:spacing w:val="5"/>
      <w:sz w:val="22"/>
    </w:rPr>
  </w:style>
  <w:style w:type="paragraph" w:styleId="Kop4">
    <w:name w:val="heading 4"/>
    <w:basedOn w:val="Standaard"/>
    <w:next w:val="Standaard"/>
    <w:link w:val="Kop4Char"/>
    <w:qFormat/>
    <w:rsid w:val="00B208D8"/>
    <w:pPr>
      <w:keepNext/>
      <w:keepLines/>
      <w:outlineLvl w:val="3"/>
    </w:pPr>
    <w:rPr>
      <w:rFonts w:eastAsiaTheme="majorEastAsia" w:cstheme="majorBidi"/>
      <w:iCs/>
      <w:color w:val="5464A9"/>
      <w:sz w:val="22"/>
      <w:lang w:val="en-GB"/>
    </w:rPr>
  </w:style>
  <w:style w:type="paragraph" w:styleId="Kop5">
    <w:name w:val="heading 5"/>
    <w:basedOn w:val="Standaard"/>
    <w:next w:val="Standaard"/>
    <w:link w:val="Kop5Char"/>
    <w:qFormat/>
    <w:rsid w:val="00B208D8"/>
    <w:pPr>
      <w:keepNext/>
      <w:keepLines/>
      <w:outlineLvl w:val="4"/>
    </w:pPr>
    <w:rPr>
      <w:rFonts w:eastAsiaTheme="majorEastAsia" w:cstheme="majorBidi"/>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753F1A"/>
    <w:pPr>
      <w:tabs>
        <w:tab w:val="center" w:pos="4536"/>
        <w:tab w:val="right" w:pos="9072"/>
      </w:tabs>
    </w:pPr>
  </w:style>
  <w:style w:type="paragraph" w:styleId="Voettekst">
    <w:name w:val="footer"/>
    <w:basedOn w:val="Standaard"/>
    <w:link w:val="VoettekstChar"/>
    <w:rsid w:val="003F53BE"/>
    <w:pPr>
      <w:tabs>
        <w:tab w:val="center" w:pos="4536"/>
        <w:tab w:val="right" w:pos="9072"/>
      </w:tabs>
    </w:pPr>
    <w:rPr>
      <w:sz w:val="14"/>
    </w:rPr>
  </w:style>
  <w:style w:type="paragraph" w:customStyle="1" w:styleId="Hidden">
    <w:name w:val="Hidden"/>
    <w:basedOn w:val="Standaard"/>
    <w:next w:val="Standaard"/>
    <w:semiHidden/>
    <w:rsid w:val="001F0F66"/>
    <w:pPr>
      <w:framePr w:w="957" w:h="901" w:hSpace="141" w:wrap="around" w:vAnchor="page" w:hAnchor="page" w:x="555" w:y="536"/>
    </w:pPr>
  </w:style>
  <w:style w:type="table" w:styleId="Tabelraster">
    <w:name w:val="Table Grid"/>
    <w:basedOn w:val="Standaardtabel"/>
    <w:rsid w:val="00981B3B"/>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rsid w:val="00BA0F45"/>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BA0F45"/>
    <w:rPr>
      <w:rFonts w:ascii="Tahoma" w:hAnsi="Tahoma" w:cs="Tahoma"/>
      <w:sz w:val="16"/>
      <w:szCs w:val="16"/>
    </w:rPr>
  </w:style>
  <w:style w:type="character" w:customStyle="1" w:styleId="VoettekstChar">
    <w:name w:val="Voettekst Char"/>
    <w:basedOn w:val="Standaardalinea-lettertype"/>
    <w:link w:val="Voettekst"/>
    <w:rsid w:val="003F53BE"/>
    <w:rPr>
      <w:rFonts w:ascii="Poppins" w:eastAsia="Calibri" w:hAnsi="Poppins"/>
      <w:color w:val="221E1F"/>
      <w:sz w:val="14"/>
      <w:szCs w:val="19"/>
      <w:lang w:eastAsia="en-US"/>
    </w:rPr>
  </w:style>
  <w:style w:type="character" w:customStyle="1" w:styleId="Kop1Char">
    <w:name w:val="Kop 1 Char"/>
    <w:basedOn w:val="Standaardalinea-lettertype"/>
    <w:link w:val="Kop1"/>
    <w:uiPriority w:val="9"/>
    <w:rsid w:val="006B791F"/>
    <w:rPr>
      <w:rFonts w:ascii="Poppins" w:eastAsia="Calibri" w:hAnsi="Poppins"/>
      <w:b/>
      <w:caps/>
      <w:noProof/>
      <w:color w:val="9462A6"/>
      <w:sz w:val="52"/>
      <w:szCs w:val="19"/>
      <w:lang w:val="en-GB" w:eastAsia="en-US"/>
    </w:rPr>
  </w:style>
  <w:style w:type="character" w:customStyle="1" w:styleId="Kop2Char">
    <w:name w:val="Kop 2 Char"/>
    <w:basedOn w:val="Standaardalinea-lettertype"/>
    <w:link w:val="Kop2"/>
    <w:uiPriority w:val="9"/>
    <w:rsid w:val="006B791F"/>
    <w:rPr>
      <w:rFonts w:ascii="Poppins" w:eastAsia="Calibri" w:hAnsi="Poppins"/>
      <w:b/>
      <w:color w:val="007DB5"/>
      <w:sz w:val="26"/>
      <w:szCs w:val="19"/>
      <w:lang w:eastAsia="en-US"/>
    </w:rPr>
  </w:style>
  <w:style w:type="character" w:customStyle="1" w:styleId="Kop3Char">
    <w:name w:val="Kop 3 Char"/>
    <w:basedOn w:val="Standaardalinea-lettertype"/>
    <w:link w:val="Kop3"/>
    <w:uiPriority w:val="9"/>
    <w:rsid w:val="00B04EAF"/>
    <w:rPr>
      <w:rFonts w:ascii="Poppins" w:eastAsia="Calibri" w:hAnsi="Poppins"/>
      <w:b/>
      <w:iCs/>
      <w:color w:val="5464A9"/>
      <w:spacing w:val="5"/>
      <w:sz w:val="22"/>
      <w:szCs w:val="19"/>
      <w:lang w:eastAsia="en-US"/>
    </w:rPr>
  </w:style>
  <w:style w:type="character" w:styleId="Tekstvantijdelijkeaanduiding">
    <w:name w:val="Placeholder Text"/>
    <w:basedOn w:val="Standaardalinea-lettertype"/>
    <w:uiPriority w:val="99"/>
    <w:semiHidden/>
    <w:rsid w:val="005E6A48"/>
    <w:rPr>
      <w:color w:val="808080"/>
    </w:rPr>
  </w:style>
  <w:style w:type="numbering" w:customStyle="1" w:styleId="doOpsomming">
    <w:name w:val="doOpsomming"/>
    <w:uiPriority w:val="99"/>
    <w:rsid w:val="00DD0D2B"/>
    <w:pPr>
      <w:numPr>
        <w:numId w:val="4"/>
      </w:numPr>
    </w:pPr>
  </w:style>
  <w:style w:type="paragraph" w:styleId="Lijstalinea">
    <w:name w:val="List Paragraph"/>
    <w:basedOn w:val="Standaard"/>
    <w:uiPriority w:val="34"/>
    <w:qFormat/>
    <w:rsid w:val="00260389"/>
    <w:pPr>
      <w:ind w:left="720"/>
      <w:contextualSpacing/>
    </w:pPr>
  </w:style>
  <w:style w:type="character" w:customStyle="1" w:styleId="Kop4Char">
    <w:name w:val="Kop 4 Char"/>
    <w:basedOn w:val="Standaardalinea-lettertype"/>
    <w:link w:val="Kop4"/>
    <w:rsid w:val="00B208D8"/>
    <w:rPr>
      <w:rFonts w:ascii="Poppins" w:eastAsiaTheme="majorEastAsia" w:hAnsi="Poppins" w:cstheme="majorBidi"/>
      <w:iCs/>
      <w:color w:val="5464A9"/>
      <w:sz w:val="22"/>
      <w:szCs w:val="19"/>
      <w:lang w:val="en-GB" w:eastAsia="en-US"/>
    </w:rPr>
  </w:style>
  <w:style w:type="character" w:customStyle="1" w:styleId="Kop5Char">
    <w:name w:val="Kop 5 Char"/>
    <w:basedOn w:val="Standaardalinea-lettertype"/>
    <w:link w:val="Kop5"/>
    <w:rsid w:val="00B208D8"/>
    <w:rPr>
      <w:rFonts w:ascii="Poppins" w:eastAsiaTheme="majorEastAsia" w:hAnsi="Poppins" w:cstheme="majorBidi"/>
      <w:b/>
      <w:color w:val="221E1F"/>
      <w:sz w:val="18"/>
      <w:szCs w:val="19"/>
      <w:lang w:eastAsia="en-US"/>
    </w:rPr>
  </w:style>
  <w:style w:type="paragraph" w:customStyle="1" w:styleId="Introtekst">
    <w:name w:val="Introtekst"/>
    <w:basedOn w:val="Standaard"/>
    <w:qFormat/>
    <w:rsid w:val="00B865FB"/>
    <w:rPr>
      <w:b/>
      <w:lang w:val="en-GB"/>
    </w:rPr>
  </w:style>
  <w:style w:type="paragraph" w:customStyle="1" w:styleId="Voorwoord">
    <w:name w:val="Voorwoord"/>
    <w:basedOn w:val="Standaard"/>
    <w:next w:val="Standaard"/>
    <w:qFormat/>
    <w:rsid w:val="00727F68"/>
    <w:rPr>
      <w:color w:val="9467AC"/>
      <w:sz w:val="22"/>
    </w:rPr>
  </w:style>
  <w:style w:type="paragraph" w:styleId="Kopvaninhoudsopgave">
    <w:name w:val="TOC Heading"/>
    <w:basedOn w:val="Kop1"/>
    <w:next w:val="Standaard"/>
    <w:uiPriority w:val="39"/>
    <w:unhideWhenUsed/>
    <w:qFormat/>
    <w:rsid w:val="00E327F9"/>
    <w:pPr>
      <w:keepNext/>
      <w:keepLines/>
      <w:pageBreakBefore w:val="0"/>
      <w:numPr>
        <w:numId w:val="0"/>
      </w:numPr>
      <w:spacing w:before="240" w:after="0" w:line="259" w:lineRule="auto"/>
      <w:outlineLvl w:val="9"/>
    </w:pPr>
    <w:rPr>
      <w:rFonts w:asciiTheme="majorHAnsi" w:eastAsiaTheme="majorEastAsia" w:hAnsiTheme="majorHAnsi" w:cstheme="majorBidi"/>
      <w:b w:val="0"/>
      <w:caps w:val="0"/>
      <w:noProof w:val="0"/>
      <w:color w:val="365F91" w:themeColor="accent1" w:themeShade="BF"/>
      <w:sz w:val="32"/>
      <w:szCs w:val="32"/>
      <w:lang w:val="nl-NL"/>
    </w:rPr>
  </w:style>
  <w:style w:type="paragraph" w:styleId="Inhopg1">
    <w:name w:val="toc 1"/>
    <w:basedOn w:val="Standaard"/>
    <w:next w:val="Standaard"/>
    <w:autoRedefine/>
    <w:uiPriority w:val="39"/>
    <w:unhideWhenUsed/>
    <w:rsid w:val="000861D6"/>
    <w:pPr>
      <w:tabs>
        <w:tab w:val="left" w:pos="567"/>
        <w:tab w:val="right" w:leader="dot" w:pos="8494"/>
      </w:tabs>
      <w:spacing w:before="240"/>
    </w:pPr>
    <w:rPr>
      <w:b/>
      <w:noProof/>
      <w:color w:val="8C67AC"/>
      <w:sz w:val="24"/>
    </w:rPr>
  </w:style>
  <w:style w:type="paragraph" w:styleId="Inhopg2">
    <w:name w:val="toc 2"/>
    <w:basedOn w:val="Standaard"/>
    <w:next w:val="Standaard"/>
    <w:autoRedefine/>
    <w:uiPriority w:val="39"/>
    <w:unhideWhenUsed/>
    <w:rsid w:val="000861D6"/>
    <w:pPr>
      <w:tabs>
        <w:tab w:val="left" w:pos="567"/>
        <w:tab w:val="right" w:leader="dot" w:pos="8494"/>
      </w:tabs>
    </w:pPr>
  </w:style>
  <w:style w:type="paragraph" w:styleId="Inhopg3">
    <w:name w:val="toc 3"/>
    <w:basedOn w:val="Standaard"/>
    <w:next w:val="Standaard"/>
    <w:autoRedefine/>
    <w:uiPriority w:val="39"/>
    <w:unhideWhenUsed/>
    <w:rsid w:val="000861D6"/>
    <w:pPr>
      <w:tabs>
        <w:tab w:val="left" w:pos="567"/>
        <w:tab w:val="right" w:leader="dot" w:pos="8494"/>
      </w:tabs>
    </w:pPr>
  </w:style>
  <w:style w:type="character" w:styleId="Hyperlink">
    <w:name w:val="Hyperlink"/>
    <w:basedOn w:val="Standaardalinea-lettertype"/>
    <w:uiPriority w:val="99"/>
    <w:unhideWhenUsed/>
    <w:rsid w:val="00E327F9"/>
    <w:rPr>
      <w:color w:val="0000FF" w:themeColor="hyperlink"/>
      <w:u w:val="single"/>
    </w:rPr>
  </w:style>
  <w:style w:type="table" w:customStyle="1" w:styleId="doTable">
    <w:name w:val="doTable"/>
    <w:basedOn w:val="Standaardtabel"/>
    <w:uiPriority w:val="99"/>
    <w:rsid w:val="00AE404A"/>
    <w:rPr>
      <w:color w:val="5760A6"/>
    </w:rPr>
    <w:tblPr>
      <w:tblBorders>
        <w:top w:val="single" w:sz="18" w:space="0" w:color="FFFFFF" w:themeColor="background1"/>
        <w:left w:val="single" w:sz="18" w:space="0" w:color="FFFFFF" w:themeColor="background1"/>
        <w:bottom w:val="single" w:sz="18" w:space="0" w:color="FFFFFF" w:themeColor="background1"/>
        <w:right w:val="single" w:sz="18" w:space="0" w:color="FFFFFF" w:themeColor="background1"/>
        <w:insideH w:val="single" w:sz="18" w:space="0" w:color="FFFFFF" w:themeColor="background1"/>
        <w:insideV w:val="single" w:sz="18" w:space="0" w:color="FFFFFF" w:themeColor="background1"/>
      </w:tblBorders>
    </w:tblPr>
    <w:tcPr>
      <w:shd w:val="clear" w:color="auto" w:fill="F5F2FF"/>
    </w:tcPr>
  </w:style>
  <w:style w:type="paragraph" w:customStyle="1" w:styleId="TableText">
    <w:name w:val="TableText"/>
    <w:basedOn w:val="Standaard"/>
    <w:rsid w:val="00046D5E"/>
    <w:pPr>
      <w:spacing w:after="32" w:line="234" w:lineRule="exact"/>
    </w:pPr>
    <w:rPr>
      <w:rFonts w:ascii="Calibri" w:hAnsi="Calibri" w:cstheme="minorBidi"/>
      <w:sz w:val="18"/>
    </w:rPr>
  </w:style>
  <w:style w:type="table" w:customStyle="1" w:styleId="KplusV">
    <w:name w:val="KplusV"/>
    <w:basedOn w:val="Standaardtabel"/>
    <w:uiPriority w:val="99"/>
    <w:rsid w:val="00046D5E"/>
    <w:pPr>
      <w:spacing w:line="276" w:lineRule="auto"/>
    </w:pPr>
    <w:rPr>
      <w:rFonts w:ascii="Calibri" w:hAnsi="Calibri"/>
      <w:sz w:val="20"/>
      <w:szCs w:val="20"/>
    </w:rPr>
    <w:tblPr>
      <w:tblBorders>
        <w:top w:val="single" w:sz="4" w:space="0" w:color="auto"/>
        <w:bottom w:val="single" w:sz="4" w:space="0" w:color="auto"/>
        <w:insideH w:val="single" w:sz="4" w:space="0" w:color="auto"/>
      </w:tblBorders>
    </w:tblPr>
    <w:tblStylePr w:type="firstRow">
      <w:rPr>
        <w:b/>
      </w:rPr>
    </w:tblStylePr>
    <w:tblStylePr w:type="lastRow">
      <w:rPr>
        <w:b/>
      </w:rPr>
    </w:tblStylePr>
  </w:style>
  <w:style w:type="character" w:customStyle="1" w:styleId="fontstyle01">
    <w:name w:val="fontstyle01"/>
    <w:basedOn w:val="Standaardalinea-lettertype"/>
    <w:rsid w:val="00046D5E"/>
    <w:rPr>
      <w:rFonts w:ascii="Poppins-Regular" w:hAnsi="Poppins-Regular" w:hint="default"/>
      <w:b w:val="0"/>
      <w:bCs w:val="0"/>
      <w:i w:val="0"/>
      <w:iCs w:val="0"/>
      <w:color w:val="000000"/>
      <w:sz w:val="20"/>
      <w:szCs w:val="20"/>
    </w:rPr>
  </w:style>
  <w:style w:type="paragraph" w:styleId="Bijschrift">
    <w:name w:val="caption"/>
    <w:basedOn w:val="Standaard"/>
    <w:next w:val="Standaard"/>
    <w:uiPriority w:val="99"/>
    <w:qFormat/>
    <w:rsid w:val="00046D5E"/>
    <w:pPr>
      <w:spacing w:after="200" w:line="240" w:lineRule="auto"/>
      <w:contextualSpacing/>
    </w:pPr>
    <w:rPr>
      <w:rFonts w:ascii="Poppins" w:hAnsi="Poppins" w:cstheme="minorBidi"/>
      <w:i/>
      <w:iCs/>
      <w:color w:val="44546A"/>
      <w:sz w:val="18"/>
    </w:rPr>
  </w:style>
  <w:style w:type="table" w:styleId="Onopgemaaktetabel3">
    <w:name w:val="Plain Table 3"/>
    <w:basedOn w:val="Standaardtabel"/>
    <w:uiPriority w:val="43"/>
    <w:rsid w:val="00046D5E"/>
    <w:rPr>
      <w:rFonts w:ascii="Calibri" w:hAnsi="Calibri" w:cstheme="minorBidi"/>
      <w:color w:val="000000"/>
      <w:sz w:val="22"/>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missieautoriteit.nl/onderwerpen/afvalverbrandingsinstallaties/documenten/hulpdocument/2021/05/25/berekeningsfactoren-afvalstoffen"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emissieautoriteit.nl/onderwerpen/afvalverbrandingsinstallaties/documenten/hulpdocument/2021/05/25/berekeningsfactoren-afvalstoffen" TargetMode="External"/><Relationship Id="rId17" Type="http://schemas.openxmlformats.org/officeDocument/2006/relationships/hyperlink" Target="https://www.eerstekamer.nl/behandeling/20240917/memorie_van_toelichting_36602/document3/f=/vmgskfu9zlsd.pdf" TargetMode="External"/><Relationship Id="rId2" Type="http://schemas.openxmlformats.org/officeDocument/2006/relationships/customXml" Target="../customXml/item2.xml"/><Relationship Id="rId16" Type="http://schemas.openxmlformats.org/officeDocument/2006/relationships/hyperlink" Target="https://www.emissieautoriteit.nl/onderwerpen/tarieven-co2-heffing"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rijksfinancien.nl/belastingplan-memorie-van-toelichting/2025/d17e3908"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missieautoriteit.nl/onderwerpen/dispensatierechten/berekening-aantal-dispensatierechten"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2" Type="http://schemas.openxmlformats.org/officeDocument/2006/relationships/image" Target="media/image1.emf"/><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ahsmann\KplusV\Sjablonen%20-%20Documents\Templates\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4fbce7-7457-4077-8822-5fd466340b0b">
      <Terms xmlns="http://schemas.microsoft.com/office/infopath/2007/PartnerControls"/>
    </lcf76f155ced4ddcb4097134ff3c332f>
    <TaxCatchAll xmlns="4f35b267-bd6d-4640-8cf6-c0951f2bf4b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ECC1BBF11B10B43B55EABE43905C56B" ma:contentTypeVersion="13" ma:contentTypeDescription="Een nieuw document maken." ma:contentTypeScope="" ma:versionID="6766a4efa589cf26a6bcd36c4c46f040">
  <xsd:schema xmlns:xsd="http://www.w3.org/2001/XMLSchema" xmlns:xs="http://www.w3.org/2001/XMLSchema" xmlns:p="http://schemas.microsoft.com/office/2006/metadata/properties" xmlns:ns2="3b4fbce7-7457-4077-8822-5fd466340b0b" xmlns:ns3="4f35b267-bd6d-4640-8cf6-c0951f2bf4bb" targetNamespace="http://schemas.microsoft.com/office/2006/metadata/properties" ma:root="true" ma:fieldsID="a244f936fc8b8574c484fe65f63132e3" ns2:_="" ns3:_="">
    <xsd:import namespace="3b4fbce7-7457-4077-8822-5fd466340b0b"/>
    <xsd:import namespace="4f35b267-bd6d-4640-8cf6-c0951f2bf4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fbce7-7457-4077-8822-5fd466340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90a0e23-2270-4081-893d-4dbd8040e89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f35b267-bd6d-4640-8cf6-c0951f2bf4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7324603-96cb-4928-9513-8515658be3e6}" ma:internalName="TaxCatchAll" ma:showField="CatchAllData" ma:web="4f35b267-bd6d-4640-8cf6-c0951f2bf4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doProperties xmlns="http://dotoffice/KplusV">
  <Date>
  </Date>
  <Reference>
  </Reference>
</do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b:Sources>
</file>

<file path=customXml/itemProps1.xml><?xml version="1.0" encoding="utf-8"?>
<ds:datastoreItem xmlns:ds="http://schemas.openxmlformats.org/officeDocument/2006/customXml" ds:itemID="{69B27C32-929E-4FE3-B4BD-6210C6DEBD90}">
  <ds:schemaRefs>
    <ds:schemaRef ds:uri="http://purl.org/dc/dcmitype/"/>
    <ds:schemaRef ds:uri="http://schemas.microsoft.com/office/2006/documentManagement/types"/>
    <ds:schemaRef ds:uri="http://purl.org/dc/elements/1.1/"/>
    <ds:schemaRef ds:uri="http://schemas.openxmlformats.org/package/2006/metadata/core-properties"/>
    <ds:schemaRef ds:uri="http://www.w3.org/XML/1998/namespace"/>
    <ds:schemaRef ds:uri="http://purl.org/dc/terms/"/>
    <ds:schemaRef ds:uri="http://schemas.microsoft.com/office/infopath/2007/PartnerControls"/>
    <ds:schemaRef ds:uri="0010c252-90dd-4acd-8807-76d027a7e27d"/>
    <ds:schemaRef ds:uri="http://schemas.microsoft.com/office/2006/metadata/properties"/>
  </ds:schemaRefs>
</ds:datastoreItem>
</file>

<file path=customXml/itemProps2.xml><?xml version="1.0" encoding="utf-8"?>
<ds:datastoreItem xmlns:ds="http://schemas.openxmlformats.org/officeDocument/2006/customXml" ds:itemID="{25F6E4FC-02EF-4789-B2E4-E3A65421EA18}"/>
</file>

<file path=customXml/itemProps3.xml><?xml version="1.0" encoding="utf-8"?>
<ds:datastoreItem xmlns:ds="http://schemas.openxmlformats.org/officeDocument/2006/customXml" ds:itemID="{12F8E733-A121-4F6B-9714-83A2E3EA7F13}">
  <ds:schemaRefs>
    <ds:schemaRef ds:uri="http://dotoffice/KplusV"/>
  </ds:schemaRefs>
</ds:datastoreItem>
</file>

<file path=customXml/itemProps4.xml><?xml version="1.0" encoding="utf-8"?>
<ds:datastoreItem xmlns:ds="http://schemas.openxmlformats.org/officeDocument/2006/customXml" ds:itemID="{3BE0056B-E198-40A4-9EB4-DE4B77C824A2}">
  <ds:schemaRefs>
    <ds:schemaRef ds:uri="http://schemas.microsoft.com/sharepoint/v3/contenttype/forms"/>
  </ds:schemaRefs>
</ds:datastoreItem>
</file>

<file path=customXml/itemProps5.xml><?xml version="1.0" encoding="utf-8"?>
<ds:datastoreItem xmlns:ds="http://schemas.openxmlformats.org/officeDocument/2006/customXml" ds:itemID="{DE088188-CF10-4A17-A191-5BA93D867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5</TotalTime>
  <Pages>2</Pages>
  <Words>407</Words>
  <Characters>3109</Characters>
  <Application>Microsoft Office Word</Application>
  <DocSecurity>0</DocSecurity>
  <Lines>25</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Brief</vt:lpstr>
      <vt:lpstr>Brief</vt:lpstr>
    </vt:vector>
  </TitlesOfParts>
  <Company>DotOffice</Company>
  <LinksUpToDate>false</LinksUpToDate>
  <CharactersWithSpaces>3509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Brief</dc:title>
  <dc:creator>Niels Ahsmann | KplusV</dc:creator>
  <cp:lastModifiedBy>Niels Ahsmann | KplusV</cp:lastModifiedBy>
  <cp:revision>2</cp:revision>
  <cp:lastPrinted>2010-06-17T09:51:00Z</cp:lastPrinted>
  <dcterms:created xsi:type="dcterms:W3CDTF">2025-06-04T21:41:00Z</dcterms:created>
  <dcterms:modified xsi:type="dcterms:W3CDTF">2025-07-15T12:49:00Z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ype">
    <vt:lpwstr>Blank</vt:lpwstr>
  </property>
  <property fmtid="{D5CDD505-2E9C-101B-9397-08002B2CF9AE}" pid="3" name="ContentTypeId">
    <vt:lpwstr>0x0101007ECC1BBF11B10B43B55EABE43905C56B</vt:lpwstr>
  </property>
</Properties>
</file>